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0FB" w:rsidRDefault="00464B41" w:rsidP="003233ED">
      <w:pPr>
        <w:pStyle w:val="Header"/>
        <w:tabs>
          <w:tab w:val="right" w:pos="8280"/>
          <w:tab w:val="right" w:pos="9781"/>
        </w:tabs>
        <w:ind w:right="-58"/>
        <w:rPr>
          <w:rFonts w:cs="Arial"/>
          <w:bCs/>
          <w:sz w:val="28"/>
        </w:rPr>
      </w:pPr>
      <w:bookmarkStart w:id="0" w:name="OLE_LINK103"/>
      <w:bookmarkStart w:id="1" w:name="OLE_LINK104"/>
      <w:r>
        <w:rPr>
          <w:rFonts w:cs="Arial"/>
          <w:bCs/>
          <w:sz w:val="28"/>
        </w:rPr>
        <w:t>3GPP TSG RAN WG1 Meeting #9</w:t>
      </w:r>
      <w:r w:rsidR="00CF10BA">
        <w:rPr>
          <w:rFonts w:cs="Arial"/>
          <w:bCs/>
          <w:sz w:val="28"/>
        </w:rPr>
        <w:t>6</w:t>
      </w:r>
      <w:r w:rsidR="00E620FB">
        <w:rPr>
          <w:rFonts w:cs="Arial"/>
          <w:bCs/>
          <w:sz w:val="28"/>
        </w:rPr>
        <w:t xml:space="preserve">         </w:t>
      </w:r>
      <w:r w:rsidR="00D10276">
        <w:rPr>
          <w:rFonts w:cs="Arial"/>
          <w:bCs/>
          <w:sz w:val="28"/>
        </w:rPr>
        <w:t xml:space="preserve">        </w:t>
      </w:r>
      <w:r w:rsidR="00F87522">
        <w:rPr>
          <w:rFonts w:cs="Arial"/>
          <w:bCs/>
          <w:sz w:val="28"/>
        </w:rPr>
        <w:t xml:space="preserve">      </w:t>
      </w:r>
      <w:r w:rsidR="00D10276">
        <w:rPr>
          <w:rFonts w:cs="Arial"/>
          <w:bCs/>
          <w:sz w:val="28"/>
        </w:rPr>
        <w:t xml:space="preserve">              </w:t>
      </w:r>
      <w:r w:rsidR="00707B73">
        <w:rPr>
          <w:rFonts w:cs="Arial"/>
          <w:bCs/>
          <w:sz w:val="28"/>
        </w:rPr>
        <w:t xml:space="preserve">        </w:t>
      </w:r>
      <w:r w:rsidR="000B741E" w:rsidRPr="000B741E">
        <w:rPr>
          <w:rFonts w:cs="Arial"/>
          <w:bCs/>
          <w:sz w:val="28"/>
        </w:rPr>
        <w:t>R1-1901730</w:t>
      </w:r>
    </w:p>
    <w:p w:rsidR="00BC34A5" w:rsidRPr="003233ED" w:rsidRDefault="00CF10BA" w:rsidP="003233ED">
      <w:pPr>
        <w:pStyle w:val="Header"/>
        <w:tabs>
          <w:tab w:val="right" w:pos="8280"/>
          <w:tab w:val="right" w:pos="9781"/>
        </w:tabs>
        <w:ind w:right="-58"/>
        <w:rPr>
          <w:rFonts w:cs="Arial"/>
          <w:b w:val="0"/>
          <w:bCs/>
          <w:sz w:val="28"/>
        </w:rPr>
      </w:pPr>
      <w:r>
        <w:rPr>
          <w:rFonts w:cs="Arial"/>
          <w:bCs/>
          <w:sz w:val="28"/>
        </w:rPr>
        <w:t>Athens</w:t>
      </w:r>
      <w:r w:rsidR="00B5587F" w:rsidRPr="00B5587F">
        <w:rPr>
          <w:rFonts w:cs="Arial"/>
          <w:bCs/>
          <w:sz w:val="28"/>
        </w:rPr>
        <w:t xml:space="preserve">, </w:t>
      </w:r>
      <w:r>
        <w:rPr>
          <w:rFonts w:cs="Arial"/>
          <w:bCs/>
          <w:sz w:val="28"/>
        </w:rPr>
        <w:t>Greece, 25th February – 1st</w:t>
      </w:r>
      <w:r w:rsidR="00B5587F" w:rsidRPr="00B5587F">
        <w:rPr>
          <w:rFonts w:cs="Arial"/>
          <w:bCs/>
          <w:sz w:val="28"/>
        </w:rPr>
        <w:t xml:space="preserve"> </w:t>
      </w:r>
      <w:r>
        <w:rPr>
          <w:rFonts w:cs="Arial"/>
          <w:bCs/>
          <w:sz w:val="28"/>
        </w:rPr>
        <w:t>March</w:t>
      </w:r>
      <w:r w:rsidR="00B5587F" w:rsidRPr="00B5587F">
        <w:rPr>
          <w:rFonts w:cs="Arial"/>
          <w:bCs/>
          <w:sz w:val="28"/>
        </w:rPr>
        <w:t>,</w:t>
      </w:r>
      <w:r w:rsidR="00B5587F">
        <w:rPr>
          <w:rFonts w:cs="Arial"/>
          <w:bCs/>
          <w:sz w:val="28"/>
        </w:rPr>
        <w:t xml:space="preserve"> </w:t>
      </w:r>
      <w:r>
        <w:rPr>
          <w:rFonts w:cs="Arial"/>
          <w:bCs/>
          <w:sz w:val="28"/>
        </w:rPr>
        <w:t>2019</w:t>
      </w:r>
    </w:p>
    <w:p w:rsidR="00E620FB" w:rsidRPr="00A200C1" w:rsidRDefault="00E620FB" w:rsidP="00E620FB">
      <w:pPr>
        <w:pStyle w:val="Header"/>
        <w:rPr>
          <w:rFonts w:cs="Arial"/>
          <w:b w:val="0"/>
          <w:bCs/>
          <w:sz w:val="28"/>
        </w:rPr>
      </w:pPr>
    </w:p>
    <w:p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r w:rsidR="00BF728A">
        <w:rPr>
          <w:rFonts w:cs="Arial"/>
          <w:b/>
          <w:bCs/>
          <w:sz w:val="24"/>
        </w:rPr>
        <w:t>6.2.3.1.1</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951A0D">
        <w:rPr>
          <w:b/>
          <w:bCs/>
          <w:sz w:val="24"/>
          <w:szCs w:val="24"/>
        </w:rPr>
        <w:t>Additional SRS symbols in LTE MIMO Enhancements</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E620FB" w:rsidRPr="00A659B2" w:rsidRDefault="00A73AF2" w:rsidP="005C6868">
      <w:pPr>
        <w:pStyle w:val="Heading1"/>
        <w:rPr>
          <w:rFonts w:ascii="Calibri" w:eastAsia="PMingLiU" w:hAnsi="Calibri" w:cs="Calibri"/>
          <w:color w:val="0D0D0D"/>
          <w:sz w:val="28"/>
          <w:szCs w:val="28"/>
          <w:lang w:eastAsia="zh-TW"/>
        </w:rPr>
      </w:pPr>
      <w:r w:rsidRPr="00A659B2">
        <w:rPr>
          <w:rFonts w:ascii="Calibri" w:hAnsi="Calibri" w:cs="Calibri"/>
          <w:b/>
          <w:color w:val="0D0D0D"/>
          <w:sz w:val="28"/>
          <w:szCs w:val="28"/>
        </w:rPr>
        <w:t>1</w:t>
      </w:r>
      <w:r w:rsidR="00A659B2">
        <w:rPr>
          <w:rFonts w:ascii="Times New Roman" w:hAnsi="Times New Roman"/>
          <w:color w:val="0D0D0D"/>
          <w:sz w:val="28"/>
          <w:szCs w:val="28"/>
        </w:rPr>
        <w:tab/>
      </w:r>
      <w:r w:rsidRPr="00A659B2">
        <w:rPr>
          <w:rFonts w:ascii="Times New Roman" w:hAnsi="Times New Roman"/>
          <w:b/>
          <w:color w:val="0D0D0D"/>
          <w:sz w:val="28"/>
          <w:szCs w:val="28"/>
        </w:rPr>
        <w:t>Introduction</w:t>
      </w:r>
      <w:r w:rsidRPr="00A659B2">
        <w:rPr>
          <w:rFonts w:ascii="Calibri" w:eastAsia="PMingLiU" w:hAnsi="Calibri" w:cs="Calibri"/>
          <w:color w:val="0D0D0D"/>
          <w:sz w:val="28"/>
          <w:szCs w:val="28"/>
          <w:lang w:eastAsia="zh-TW"/>
        </w:rPr>
        <w:t xml:space="preserve"> </w:t>
      </w:r>
      <w:bookmarkStart w:id="2" w:name="OLE_LINK1"/>
      <w:bookmarkStart w:id="3" w:name="OLE_LINK2"/>
      <w:bookmarkStart w:id="4" w:name="OLE_LINK132"/>
      <w:bookmarkStart w:id="5" w:name="OLE_LINK133"/>
    </w:p>
    <w:p w:rsidR="008E561C" w:rsidRDefault="001A315D" w:rsidP="00951A0D">
      <w:pPr>
        <w:spacing w:after="0" w:line="240" w:lineRule="auto"/>
        <w:rPr>
          <w:rFonts w:ascii="Calibri" w:eastAsia="SimSun" w:hAnsi="Calibri" w:cs="SimSun"/>
        </w:rPr>
      </w:pPr>
      <w:r>
        <w:rPr>
          <w:rFonts w:ascii="Calibri" w:eastAsia="SimSun" w:hAnsi="Calibri" w:cs="SimSun"/>
        </w:rPr>
        <w:t>T</w:t>
      </w:r>
      <w:r w:rsidR="008E561C" w:rsidRPr="008E561C">
        <w:rPr>
          <w:rFonts w:ascii="Calibri" w:eastAsia="SimSun" w:hAnsi="Calibri" w:cs="SimSun"/>
        </w:rPr>
        <w:t>his contribution discussed the aspects related to additional SRS symbols</w:t>
      </w:r>
      <w:r>
        <w:rPr>
          <w:rFonts w:ascii="Calibri" w:eastAsia="SimSun" w:hAnsi="Calibri" w:cs="SimSun"/>
        </w:rPr>
        <w:t xml:space="preserve"> for LTE MIMO enhancements that are for further study following agreements made in RAN1#94bis and RAN1#95</w:t>
      </w:r>
      <w:r w:rsidR="008E561C" w:rsidRPr="008E561C">
        <w:rPr>
          <w:rFonts w:ascii="Calibri" w:eastAsia="SimSun" w:hAnsi="Calibri" w:cs="SimSun"/>
        </w:rPr>
        <w:t xml:space="preserve">. </w:t>
      </w:r>
    </w:p>
    <w:p w:rsidR="008E561C" w:rsidRDefault="008E561C" w:rsidP="008E561C">
      <w:pPr>
        <w:pStyle w:val="ListParagraph"/>
        <w:numPr>
          <w:ilvl w:val="0"/>
          <w:numId w:val="35"/>
        </w:numPr>
        <w:spacing w:after="0" w:line="240" w:lineRule="auto"/>
        <w:rPr>
          <w:rFonts w:ascii="Calibri" w:eastAsia="SimSun" w:hAnsi="Calibri" w:cs="SimSun"/>
        </w:rPr>
      </w:pPr>
      <w:r>
        <w:rPr>
          <w:rFonts w:ascii="Calibri" w:eastAsia="SimSun" w:hAnsi="Calibri" w:cs="SimSun"/>
        </w:rPr>
        <w:t>T</w:t>
      </w:r>
      <w:r w:rsidRPr="008E561C">
        <w:rPr>
          <w:rFonts w:ascii="Calibri" w:eastAsia="SimSun" w:hAnsi="Calibri" w:cs="SimSun"/>
        </w:rPr>
        <w:t>ime location of possible additional SRS symbols in o</w:t>
      </w:r>
      <w:r>
        <w:rPr>
          <w:rFonts w:ascii="Calibri" w:eastAsia="SimSun" w:hAnsi="Calibri" w:cs="SimSun"/>
        </w:rPr>
        <w:t xml:space="preserve">ne normal UL subframe </w:t>
      </w:r>
      <w:r w:rsidRPr="008E561C">
        <w:rPr>
          <w:rFonts w:ascii="Calibri" w:eastAsia="SimSun" w:hAnsi="Calibri" w:cs="SimSun"/>
        </w:rPr>
        <w:t xml:space="preserve"> </w:t>
      </w:r>
    </w:p>
    <w:p w:rsidR="008E561C" w:rsidRDefault="008E561C" w:rsidP="008E561C">
      <w:pPr>
        <w:pStyle w:val="ListParagraph"/>
        <w:numPr>
          <w:ilvl w:val="0"/>
          <w:numId w:val="35"/>
        </w:numPr>
        <w:spacing w:after="0" w:line="240" w:lineRule="auto"/>
        <w:rPr>
          <w:rFonts w:ascii="Calibri" w:eastAsia="SimSun" w:hAnsi="Calibri" w:cs="SimSun"/>
        </w:rPr>
      </w:pPr>
      <w:r>
        <w:rPr>
          <w:rFonts w:ascii="Calibri" w:eastAsia="SimSun" w:hAnsi="Calibri" w:cs="SimSun"/>
        </w:rPr>
        <w:t>Transmission of</w:t>
      </w:r>
      <w:r w:rsidRPr="008E561C">
        <w:rPr>
          <w:rFonts w:ascii="Calibri" w:eastAsia="SimSun" w:hAnsi="Calibri" w:cs="SimSun"/>
        </w:rPr>
        <w:t xml:space="preserve"> </w:t>
      </w:r>
      <w:r>
        <w:rPr>
          <w:rFonts w:ascii="Calibri" w:eastAsia="SimSun" w:hAnsi="Calibri" w:cs="SimSun"/>
        </w:rPr>
        <w:t xml:space="preserve">additional </w:t>
      </w:r>
      <w:r w:rsidRPr="008E561C">
        <w:rPr>
          <w:rFonts w:ascii="Calibri" w:eastAsia="SimSun" w:hAnsi="Calibri" w:cs="SimSun"/>
        </w:rPr>
        <w:t>SRS within one UL subframe</w:t>
      </w:r>
      <w:r>
        <w:rPr>
          <w:rFonts w:ascii="Calibri" w:eastAsia="SimSun" w:hAnsi="Calibri" w:cs="SimSun"/>
        </w:rPr>
        <w:t xml:space="preserve">. </w:t>
      </w:r>
    </w:p>
    <w:p w:rsidR="008E561C" w:rsidRPr="008E561C" w:rsidRDefault="008E561C" w:rsidP="008E561C">
      <w:pPr>
        <w:pStyle w:val="ListParagraph"/>
        <w:numPr>
          <w:ilvl w:val="0"/>
          <w:numId w:val="35"/>
        </w:numPr>
        <w:spacing w:after="0" w:line="240" w:lineRule="auto"/>
        <w:rPr>
          <w:rFonts w:ascii="Calibri" w:eastAsia="SimSun" w:hAnsi="Calibri" w:cs="SimSun"/>
        </w:rPr>
      </w:pPr>
      <w:r w:rsidRPr="008E561C">
        <w:rPr>
          <w:rFonts w:ascii="Calibri" w:eastAsia="SimSun" w:hAnsi="Calibri" w:cs="SimSun"/>
        </w:rPr>
        <w:t>Triggering mechanisms for legacy SRS symbol and additional SRS symbols in same subframes</w:t>
      </w:r>
    </w:p>
    <w:p w:rsidR="008E561C" w:rsidRPr="008E561C" w:rsidRDefault="008E561C" w:rsidP="008E561C">
      <w:pPr>
        <w:pStyle w:val="ListParagraph"/>
        <w:numPr>
          <w:ilvl w:val="0"/>
          <w:numId w:val="35"/>
        </w:numPr>
        <w:spacing w:after="0" w:line="240" w:lineRule="auto"/>
        <w:rPr>
          <w:rFonts w:ascii="Calibri" w:eastAsia="SimSun" w:hAnsi="Calibri" w:cs="SimSun"/>
        </w:rPr>
      </w:pPr>
      <w:r w:rsidRPr="008E561C">
        <w:rPr>
          <w:rFonts w:ascii="Calibri" w:eastAsia="SimSun" w:hAnsi="Calibri" w:cs="SimSun"/>
        </w:rPr>
        <w:t>Intra-subframe antenna switching with frequency hopping</w:t>
      </w:r>
    </w:p>
    <w:p w:rsidR="008E561C" w:rsidRDefault="008E561C" w:rsidP="00951A0D">
      <w:pPr>
        <w:spacing w:after="0" w:line="240" w:lineRule="auto"/>
        <w:rPr>
          <w:rFonts w:ascii="Calibri" w:eastAsia="SimSun" w:hAnsi="Calibri" w:cs="SimSun"/>
        </w:rPr>
      </w:pPr>
    </w:p>
    <w:p w:rsidR="002F275D" w:rsidRDefault="002D409D" w:rsidP="002F275D">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sidR="00A659B2">
        <w:rPr>
          <w:rFonts w:ascii="Times New Roman" w:hAnsi="Times New Roman"/>
          <w:color w:val="000000"/>
          <w:sz w:val="28"/>
          <w:szCs w:val="28"/>
        </w:rPr>
        <w:tab/>
      </w:r>
      <w:r w:rsidR="00686732" w:rsidRPr="00A659B2">
        <w:rPr>
          <w:rFonts w:ascii="Times New Roman" w:eastAsia="PMingLiU" w:hAnsi="Times New Roman"/>
          <w:b/>
          <w:sz w:val="28"/>
          <w:szCs w:val="28"/>
          <w:lang w:eastAsia="zh-TW"/>
        </w:rPr>
        <w:t>Discussion</w:t>
      </w:r>
    </w:p>
    <w:bookmarkEnd w:id="0"/>
    <w:bookmarkEnd w:id="1"/>
    <w:bookmarkEnd w:id="2"/>
    <w:bookmarkEnd w:id="3"/>
    <w:bookmarkEnd w:id="4"/>
    <w:bookmarkEnd w:id="5"/>
    <w:p w:rsidR="008E561C" w:rsidRDefault="008E561C" w:rsidP="00D73833">
      <w:pPr>
        <w:rPr>
          <w:u w:val="single"/>
        </w:rPr>
      </w:pPr>
      <w:r>
        <w:rPr>
          <w:u w:val="single"/>
        </w:rPr>
        <w:t>T</w:t>
      </w:r>
      <w:r w:rsidRPr="008E561C">
        <w:rPr>
          <w:u w:val="single"/>
        </w:rPr>
        <w:t xml:space="preserve">ime location of possible additional SRS symbols in one normal UL subframe for a cell </w:t>
      </w:r>
    </w:p>
    <w:p w:rsidR="008E561C" w:rsidRDefault="008E561C" w:rsidP="008E561C">
      <w:r>
        <w:t>RAN1#94bis agreed on down-selection of options for time location of possible additional SRS symbols in one normal UL subframe for a cell:</w:t>
      </w:r>
    </w:p>
    <w:p w:rsidR="008E561C" w:rsidRPr="009C30B3" w:rsidRDefault="008E561C" w:rsidP="008E561C">
      <w:pPr>
        <w:pStyle w:val="ListParagraph"/>
        <w:numPr>
          <w:ilvl w:val="0"/>
          <w:numId w:val="36"/>
        </w:numPr>
        <w:rPr>
          <w:i/>
        </w:rPr>
      </w:pPr>
      <w:r w:rsidRPr="009C30B3">
        <w:rPr>
          <w:i/>
        </w:rPr>
        <w:t>Option 1: All symbols in only one slot of one subframe can be used for SRS from cell perspective</w:t>
      </w:r>
    </w:p>
    <w:p w:rsidR="008E561C" w:rsidRPr="009C30B3" w:rsidRDefault="008E561C" w:rsidP="008E561C">
      <w:pPr>
        <w:pStyle w:val="ListParagraph"/>
        <w:numPr>
          <w:ilvl w:val="0"/>
          <w:numId w:val="36"/>
        </w:numPr>
        <w:rPr>
          <w:i/>
        </w:rPr>
      </w:pPr>
      <w:r w:rsidRPr="009C30B3">
        <w:rPr>
          <w:i/>
        </w:rPr>
        <w:t xml:space="preserve">Option 2: All symbols in one subframe can be used for SRS from cell perspective. </w:t>
      </w:r>
    </w:p>
    <w:p w:rsidR="008E561C" w:rsidRPr="009C30B3" w:rsidRDefault="008E561C" w:rsidP="008E561C">
      <w:r w:rsidRPr="009C30B3">
        <w:t>It is for further study whether cell-specific configuration of SRS resources in slot-level granularity is required or not.</w:t>
      </w:r>
    </w:p>
    <w:p w:rsidR="001519F5" w:rsidRDefault="001519F5" w:rsidP="008E561C">
      <w:r>
        <w:t>HARQ is synchronous on the Uplink. In option 2, all symbols in a subframe can be configured to be used for additional SRS symbols and legacy symbol from cell perspective. This way requires SRS transmission to be dropped in a subframe that also contains an UL HARQ A/N feedback of a PDSCH sent in a p</w:t>
      </w:r>
      <w:r w:rsidR="00F871F9">
        <w:t>revious subframe for a given UE</w:t>
      </w:r>
      <w:r w:rsidR="00605FE4">
        <w:t>.</w:t>
      </w:r>
      <w:r>
        <w:t xml:space="preserve"> </w:t>
      </w:r>
    </w:p>
    <w:p w:rsidR="001519F5" w:rsidRDefault="001519F5" w:rsidP="001519F5">
      <w:pPr>
        <w:pStyle w:val="ListParagraph"/>
        <w:numPr>
          <w:ilvl w:val="0"/>
          <w:numId w:val="37"/>
        </w:numPr>
      </w:pPr>
      <w:r>
        <w:t xml:space="preserve">DL user scheduler restriction where the eNB does not schedule PDSCH if it leads to a collision between UL HARQ A/N and additional SRS. </w:t>
      </w:r>
    </w:p>
    <w:p w:rsidR="001519F5" w:rsidRDefault="001519F5" w:rsidP="001519F5">
      <w:pPr>
        <w:pStyle w:val="ListParagraph"/>
        <w:numPr>
          <w:ilvl w:val="0"/>
          <w:numId w:val="37"/>
        </w:numPr>
      </w:pPr>
      <w:r>
        <w:t>Aperiodic legacy SRS or periodic legacy SRS can be used instead of additional SRS symbols</w:t>
      </w:r>
    </w:p>
    <w:p w:rsidR="001519F5" w:rsidRDefault="001519F5" w:rsidP="001519F5">
      <w:pPr>
        <w:pStyle w:val="ListParagraph"/>
        <w:numPr>
          <w:ilvl w:val="0"/>
          <w:numId w:val="37"/>
        </w:numPr>
      </w:pPr>
      <w:r>
        <w:t xml:space="preserve">Aperiodic SRS can be triggered in an UL subframe configured for additional SRS symbols </w:t>
      </w:r>
    </w:p>
    <w:p w:rsidR="00F871F9" w:rsidRDefault="001519F5" w:rsidP="00F871F9">
      <w:r>
        <w:lastRenderedPageBreak/>
        <w:t>Legacy SRS periodicity can be configured be any value in [2 ms, 5 ms, 10 ms, 20 ms, 40 ms, 80 ms, 160 ms, 320 ms] depending on SRS configuration index I</w:t>
      </w:r>
      <w:r w:rsidRPr="00AD0F5D">
        <w:rPr>
          <w:vertAlign w:val="subscript"/>
        </w:rPr>
        <w:t>SRS</w:t>
      </w:r>
      <w:r>
        <w:t xml:space="preserve">. </w:t>
      </w:r>
      <w:r w:rsidR="00F871F9">
        <w:t>To reduce power control complexity, it is preferable to avoid case where PUCCH/PUSCH multiplexes with additional SRS symbols. Additional SRS symbols shall have similar power levels as legacy SRS symbol to minimize the dynamic range of RF front end. I</w:t>
      </w:r>
      <w:r>
        <w:t xml:space="preserve">t </w:t>
      </w:r>
      <w:r w:rsidR="009C30B3">
        <w:t>is</w:t>
      </w:r>
      <w:r>
        <w:t xml:space="preserve"> reasonable to drop occasionally SRS transmission if it collides with an UL HARQ A/N feedback. In case aperiodic additional SRS symbols are used, the eNB can trigger via DCI transmission of additional SRS symbols in subframes not used for the UL HARQ A/N.</w:t>
      </w:r>
      <w:r w:rsidR="00F871F9">
        <w:t xml:space="preserve"> </w:t>
      </w:r>
    </w:p>
    <w:p w:rsidR="009C30B3" w:rsidRPr="009C30B3" w:rsidRDefault="009C30B3" w:rsidP="008E561C">
      <w:pPr>
        <w:rPr>
          <w:b/>
          <w:i/>
        </w:rPr>
      </w:pPr>
      <w:r w:rsidRPr="009C30B3">
        <w:rPr>
          <w:b/>
          <w:i/>
        </w:rPr>
        <w:t>Observation 1: In case all symbols in one subframe can be used for SRS from cell perspective</w:t>
      </w:r>
      <w:r w:rsidR="00F871F9">
        <w:rPr>
          <w:b/>
          <w:i/>
        </w:rPr>
        <w:t xml:space="preserve"> (Option 2)</w:t>
      </w:r>
      <w:r w:rsidRPr="009C30B3">
        <w:rPr>
          <w:b/>
          <w:i/>
        </w:rPr>
        <w:t>, it is reasonable to drop occasionally SRS transmission if it collides with an UL HARQ A/N feedback.</w:t>
      </w:r>
    </w:p>
    <w:p w:rsidR="00F871F9" w:rsidRDefault="001519F5" w:rsidP="008E561C">
      <w:r>
        <w:t>In option 1, a</w:t>
      </w:r>
      <w:r w:rsidRPr="001519F5">
        <w:t>ll symbols in only one slot of one subframe can be used for SRS from cell perspective</w:t>
      </w:r>
      <w:r>
        <w:t xml:space="preserve">. If one slot in the subframe is used for additional SRS symbols, we also have the colliding issue with UL HARQ A/N. </w:t>
      </w:r>
      <w:r w:rsidR="00F871F9">
        <w:t>E</w:t>
      </w:r>
      <w:r w:rsidR="00F871F9" w:rsidRPr="00F871F9">
        <w:t>nhancements on PUCCH and PUSCH</w:t>
      </w:r>
      <w:r w:rsidR="00F871F9">
        <w:t xml:space="preserve"> solutions could be considered – i.e. </w:t>
      </w:r>
    </w:p>
    <w:p w:rsidR="00F871F9" w:rsidRDefault="00F871F9" w:rsidP="00F871F9">
      <w:pPr>
        <w:pStyle w:val="ListParagraph"/>
        <w:numPr>
          <w:ilvl w:val="0"/>
          <w:numId w:val="38"/>
        </w:numPr>
      </w:pPr>
      <w:r>
        <w:t>R</w:t>
      </w:r>
      <w:r w:rsidRPr="001519F5">
        <w:t>ate matching of PUSCH, due to introduction of additional SRS symbols</w:t>
      </w:r>
    </w:p>
    <w:p w:rsidR="00F871F9" w:rsidRDefault="00F871F9" w:rsidP="00F871F9">
      <w:pPr>
        <w:pStyle w:val="ListParagraph"/>
        <w:numPr>
          <w:ilvl w:val="0"/>
          <w:numId w:val="38"/>
        </w:numPr>
      </w:pPr>
      <w:r>
        <w:t>HARQ A/N on one slot PUCCH in slot not used by additional SRS symbols in the subframe</w:t>
      </w:r>
    </w:p>
    <w:p w:rsidR="001519F5" w:rsidRDefault="00F871F9" w:rsidP="008E561C">
      <w:r w:rsidRPr="00F871F9">
        <w:t>Enhancements on PUCCH and PUSCH are not in scope of Working Item objectives</w:t>
      </w:r>
      <w:r w:rsidR="0036425E">
        <w:t xml:space="preserve"> [1]</w:t>
      </w:r>
      <w:r w:rsidRPr="00F871F9">
        <w:t>.</w:t>
      </w:r>
      <w:r>
        <w:t xml:space="preserve"> Further, it</w:t>
      </w:r>
      <w:r w:rsidR="001519F5">
        <w:t xml:space="preserve"> would require the i</w:t>
      </w:r>
      <w:r w:rsidR="001519F5" w:rsidRPr="001519F5">
        <w:t>ntroduction of a</w:t>
      </w:r>
      <w:r w:rsidR="009C30B3">
        <w:t xml:space="preserve"> UE capability for slot-sPUSCH – i.e.</w:t>
      </w:r>
      <w:r w:rsidR="001519F5" w:rsidRPr="001519F5">
        <w:t xml:space="preserve"> reusing the Rel-15 slot-sPUSCH to avoid the collision between PUSCH and additional SRS symbols</w:t>
      </w:r>
      <w:r w:rsidR="001519F5">
        <w:t>.</w:t>
      </w:r>
      <w:r>
        <w:t xml:space="preserve"> </w:t>
      </w:r>
    </w:p>
    <w:p w:rsidR="009C30B3" w:rsidRPr="009C30B3" w:rsidRDefault="009C30B3" w:rsidP="008E561C">
      <w:pPr>
        <w:rPr>
          <w:b/>
          <w:i/>
        </w:rPr>
      </w:pPr>
      <w:r w:rsidRPr="009C30B3">
        <w:rPr>
          <w:b/>
          <w:i/>
        </w:rPr>
        <w:t>Observation 2: In case all symbols in only one slot of one subframe can be used for SRS from cell perspective</w:t>
      </w:r>
      <w:r w:rsidR="00F871F9">
        <w:rPr>
          <w:b/>
          <w:i/>
        </w:rPr>
        <w:t xml:space="preserve"> (option 1)</w:t>
      </w:r>
      <w:r w:rsidRPr="009C30B3">
        <w:rPr>
          <w:b/>
          <w:i/>
        </w:rPr>
        <w:t>, it would require the introduction of a UE capability for slot-sPUSCH to avoid the collision between PUSCH and additional SRS symbols.</w:t>
      </w:r>
    </w:p>
    <w:p w:rsidR="001519F5" w:rsidRPr="001519F5" w:rsidRDefault="001519F5" w:rsidP="001519F5">
      <w:pPr>
        <w:rPr>
          <w:b/>
          <w:i/>
        </w:rPr>
      </w:pPr>
      <w:r w:rsidRPr="001519F5">
        <w:t xml:space="preserve"> </w:t>
      </w:r>
      <w:r>
        <w:t xml:space="preserve">We have preference for option 2. </w:t>
      </w:r>
    </w:p>
    <w:p w:rsidR="001519F5" w:rsidRPr="001519F5" w:rsidRDefault="001519F5" w:rsidP="008E561C">
      <w:pPr>
        <w:rPr>
          <w:b/>
          <w:i/>
        </w:rPr>
      </w:pPr>
      <w:r w:rsidRPr="001519F5">
        <w:rPr>
          <w:b/>
          <w:i/>
        </w:rPr>
        <w:t>Proposal 1: All symbols in one subframe can be used for SRS from cell perspective</w:t>
      </w:r>
      <w:r w:rsidR="00F871F9">
        <w:rPr>
          <w:b/>
          <w:i/>
        </w:rPr>
        <w:t xml:space="preserve"> (Option 2)</w:t>
      </w:r>
      <w:r w:rsidRPr="001519F5">
        <w:rPr>
          <w:b/>
          <w:i/>
        </w:rPr>
        <w:t>.</w:t>
      </w:r>
    </w:p>
    <w:p w:rsidR="001519F5" w:rsidRDefault="001519F5" w:rsidP="008E561C"/>
    <w:p w:rsidR="008E561C" w:rsidRPr="00DB7EAB" w:rsidRDefault="00DB7EAB" w:rsidP="00D73833">
      <w:pPr>
        <w:rPr>
          <w:u w:val="single"/>
        </w:rPr>
      </w:pPr>
      <w:r w:rsidRPr="00DB7EAB">
        <w:rPr>
          <w:u w:val="single"/>
        </w:rPr>
        <w:t>Transmission of additional SRS within one UL subframe</w:t>
      </w:r>
    </w:p>
    <w:p w:rsidR="00AD0F5D" w:rsidRDefault="00DB7EAB" w:rsidP="001519F5">
      <w:r>
        <w:t xml:space="preserve">It is for further study </w:t>
      </w:r>
      <w:r w:rsidRPr="00DB7EAB">
        <w:t>the maximum number of SRS symbol within one subframe/slot that can be allocated to a UE</w:t>
      </w:r>
      <w:r>
        <w:t>.</w:t>
      </w:r>
      <w:r w:rsidR="001519F5">
        <w:t xml:space="preserve"> The </w:t>
      </w:r>
      <w:r w:rsidR="001519F5" w:rsidRPr="001519F5">
        <w:t xml:space="preserve">eNB can configure additional SRS symbol in one subframe with common RRC signaling. </w:t>
      </w:r>
      <w:r w:rsidR="00AD0F5D" w:rsidRPr="00AD0F5D">
        <w:t xml:space="preserve">In Frequency Domain, repetition of SRS symbols can be done with same SRS configuration parameters as illustrated in Figure 1 for R=2 – i.e. cell-specific SRS bandwidth configuration indicated on SIB2, UE-specific SRS configuration (resource block set, frequency hopping, FD starting position, FD transmission comb/ comb offset, cyclic shift, antenna port). Impact on specifications is low. </w:t>
      </w:r>
    </w:p>
    <w:p w:rsidR="001519F5" w:rsidRDefault="005B26DA" w:rsidP="00D73833">
      <w:r w:rsidRPr="005B26DA">
        <w:t xml:space="preserve">Since SRS coverage enhancement with 2 or 4 additional symbols for SRS in UpPTS in special subframe has been used in LTE specifications, it seems reasonable to limit additional symbols for SRS to one slot in </w:t>
      </w:r>
      <w:r w:rsidRPr="005B26DA">
        <w:lastRenderedPageBreak/>
        <w:t xml:space="preserve">normal subframe. </w:t>
      </w:r>
      <w:r w:rsidR="001519F5">
        <w:t xml:space="preserve">For coverage, </w:t>
      </w:r>
      <w:r>
        <w:t>it seem</w:t>
      </w:r>
      <w:r w:rsidR="00127AC4">
        <w:t xml:space="preserve">s reasonable enhancement if </w:t>
      </w:r>
      <w:r w:rsidR="001519F5">
        <w:t xml:space="preserve">the cell-edge UE can be configured to transmit up to 6 additional SRS symbols. </w:t>
      </w:r>
    </w:p>
    <w:p w:rsidR="00DB7EAB" w:rsidRDefault="00C13138" w:rsidP="00D73833">
      <w:pPr>
        <w:rPr>
          <w:b/>
          <w:i/>
        </w:rPr>
      </w:pPr>
      <w:r w:rsidRPr="00C13138">
        <w:rPr>
          <w:b/>
          <w:i/>
        </w:rPr>
        <w:t xml:space="preserve">Proposal </w:t>
      </w:r>
      <w:r w:rsidR="001519F5" w:rsidRPr="00C13138">
        <w:rPr>
          <w:b/>
          <w:i/>
        </w:rPr>
        <w:t xml:space="preserve">2: The </w:t>
      </w:r>
      <w:r w:rsidRPr="00C13138">
        <w:rPr>
          <w:b/>
          <w:i/>
        </w:rPr>
        <w:t>UE can be allocated a maximum of 6</w:t>
      </w:r>
      <w:r w:rsidR="001519F5" w:rsidRPr="00C13138">
        <w:rPr>
          <w:b/>
          <w:i/>
        </w:rPr>
        <w:t xml:space="preserve"> SRS symbol</w:t>
      </w:r>
      <w:r w:rsidRPr="00C13138">
        <w:rPr>
          <w:b/>
          <w:i/>
        </w:rPr>
        <w:t>s</w:t>
      </w:r>
      <w:r w:rsidR="001519F5" w:rsidRPr="00C13138">
        <w:rPr>
          <w:b/>
          <w:i/>
        </w:rPr>
        <w:t xml:space="preserve"> within one subframe </w:t>
      </w:r>
    </w:p>
    <w:p w:rsidR="00394F80" w:rsidRPr="00394F80" w:rsidRDefault="00394F80" w:rsidP="00D73833"/>
    <w:p w:rsidR="00D73833" w:rsidRPr="00D73833" w:rsidRDefault="00D73833" w:rsidP="00D73833">
      <w:pPr>
        <w:rPr>
          <w:u w:val="single"/>
        </w:rPr>
      </w:pPr>
      <w:r w:rsidRPr="00D73833">
        <w:rPr>
          <w:u w:val="single"/>
        </w:rPr>
        <w:t xml:space="preserve">Triggering mechanisms for legacy SRS symbol and additional SRS symbols in same subframes: </w:t>
      </w:r>
    </w:p>
    <w:p w:rsidR="00D73833" w:rsidRDefault="00D73833" w:rsidP="00D73833">
      <w:r>
        <w:t>It was clarified in RAN1#95 that t</w:t>
      </w:r>
      <w:r w:rsidR="00951A0D" w:rsidRPr="00951A0D">
        <w:t>he last symbol is not part of the additional SRS symbols.</w:t>
      </w:r>
      <w:r>
        <w:t xml:space="preserve"> Both legacy SRS and additional SRS symbol(s) can be configured for the same UE. </w:t>
      </w:r>
      <w:r w:rsidRPr="00D73833">
        <w:t>Aperiodic SRS transmission for additional SRS symbol(s) is supported. In case of legacy SRS is aperiodic, UE can transmit one of legacy SRS or additional SRS symbol(s) in the same subframe</w:t>
      </w:r>
      <w:r>
        <w:t xml:space="preserve">. </w:t>
      </w:r>
      <w:r w:rsidRPr="00D73833">
        <w:t>In case of legacy SRS is periodic, UE can transmit legacy SRS and additional SRS symbol(s) in the same or different subframes</w:t>
      </w:r>
      <w:r>
        <w:t xml:space="preserve">. </w:t>
      </w:r>
      <w:r w:rsidR="00C02D7D">
        <w:t xml:space="preserve"> </w:t>
      </w:r>
      <w:r>
        <w:t xml:space="preserve">The triggering mechanisms to transmit aperiodic </w:t>
      </w:r>
      <w:r w:rsidRPr="00D73833">
        <w:t xml:space="preserve">legacy SRS and </w:t>
      </w:r>
      <w:r>
        <w:t xml:space="preserve">aperiodic </w:t>
      </w:r>
      <w:r w:rsidRPr="00D73833">
        <w:t>additional SRS symbol(s) in the same subframes</w:t>
      </w:r>
      <w:r>
        <w:t xml:space="preserve"> are for further study.</w:t>
      </w:r>
    </w:p>
    <w:p w:rsidR="00394F80" w:rsidRDefault="00394F80" w:rsidP="00394F80">
      <w:r>
        <w:t xml:space="preserve">For coverage limited UEs, up to 6 additional symbol can be used to improve SRS reception at the eNB by about SNR gain of 7.78 dB. Using the legacy SRS symbol will provide a further SNR gain of 0.67 dB. Assuming cell edge UEs can use 2 or 4 additional symbols and further assuming eNB configure additional SRS symbols properly, aperiodic trigger can ensure there is no bottleneck for cell-edge UE aperiodic SRS transmissions.  For UEs experiencing normal or good coverage conditions, either legacy SRS symbols or a single additional SRS symbols may be used for aperiodic SRS transmission.   </w:t>
      </w:r>
    </w:p>
    <w:p w:rsidR="00394F80" w:rsidRPr="00394F80" w:rsidRDefault="005C7439" w:rsidP="00394F80">
      <w:pPr>
        <w:rPr>
          <w:b/>
          <w:i/>
        </w:rPr>
      </w:pPr>
      <w:r>
        <w:rPr>
          <w:b/>
          <w:i/>
        </w:rPr>
        <w:t>Observation 3</w:t>
      </w:r>
      <w:r w:rsidR="00394F80" w:rsidRPr="00394F80">
        <w:rPr>
          <w:b/>
          <w:i/>
        </w:rPr>
        <w:t xml:space="preserve">: There is no significant benefit for UE to transmit </w:t>
      </w:r>
      <w:r w:rsidR="00394F80">
        <w:rPr>
          <w:b/>
          <w:i/>
        </w:rPr>
        <w:t xml:space="preserve">aperiodic </w:t>
      </w:r>
      <w:r w:rsidR="00394F80" w:rsidRPr="00394F80">
        <w:rPr>
          <w:b/>
          <w:i/>
        </w:rPr>
        <w:t>legacy SRS</w:t>
      </w:r>
      <w:r w:rsidR="00394F80">
        <w:rPr>
          <w:b/>
          <w:i/>
        </w:rPr>
        <w:t xml:space="preserve"> symbol</w:t>
      </w:r>
      <w:r w:rsidR="00394F80" w:rsidRPr="00394F80">
        <w:rPr>
          <w:b/>
          <w:i/>
        </w:rPr>
        <w:t xml:space="preserve"> and</w:t>
      </w:r>
      <w:r w:rsidR="00394F80">
        <w:rPr>
          <w:b/>
          <w:i/>
        </w:rPr>
        <w:t xml:space="preserve"> aperiodic </w:t>
      </w:r>
      <w:r w:rsidR="00394F80" w:rsidRPr="00394F80">
        <w:rPr>
          <w:b/>
          <w:i/>
        </w:rPr>
        <w:t>additional SRS at the same time.</w:t>
      </w:r>
    </w:p>
    <w:p w:rsidR="00394F80" w:rsidRDefault="00394F80" w:rsidP="00394F80">
      <w:r>
        <w:t xml:space="preserve">In case legacy SRS symbol is periodic, the aperiodic SRS symbols do not need to be transmitted for normal or good coverage conditions. Further, it seems wasteful to configure aperiodic additional SRS symbols for cell-edge UEs and periodical legacy SRS symbols.  </w:t>
      </w:r>
    </w:p>
    <w:p w:rsidR="00394F80" w:rsidRPr="00394F80" w:rsidRDefault="00394F80" w:rsidP="00394F80">
      <w:pPr>
        <w:rPr>
          <w:b/>
          <w:i/>
        </w:rPr>
      </w:pPr>
      <w:r w:rsidRPr="00394F80">
        <w:rPr>
          <w:b/>
          <w:i/>
        </w:rPr>
        <w:t>Proposal 3: In case legacy SRS is aperiodic, UE cannot transmit legacy SRS and additional SRS symbol(s) in the same subframes.</w:t>
      </w:r>
    </w:p>
    <w:p w:rsidR="00563DF4" w:rsidRDefault="00563DF4" w:rsidP="00394F80">
      <w:r>
        <w:t>Assuming independent DCI triggers, one bit in a re-interpreted field in DCI format 0 can indicate if SRS request is for legacy SRS symbol or additional SRS symbols. It is preferable for implementation if aperiodic legacy SRS and aperiodic additional SRS symbols can be treated as two states to avoid significant impact on HW real time processing. At one period time, UE can exist in one state only. The legacy aperiodic SRS symbol and aperiodic additions SRS symbols as two individual processes.</w:t>
      </w:r>
    </w:p>
    <w:p w:rsidR="00563DF4" w:rsidRPr="00563DF4" w:rsidRDefault="00563DF4" w:rsidP="00394F80">
      <w:pPr>
        <w:rPr>
          <w:b/>
          <w:i/>
        </w:rPr>
      </w:pPr>
      <w:r w:rsidRPr="00563DF4">
        <w:rPr>
          <w:b/>
          <w:i/>
        </w:rPr>
        <w:t>Proposal 4: one bit in a re-interpreted field in DCI format 0 can indicate if SRS request is for legacy SRS symbol or additional SRS symbols – It is FFS which re-interpreted field in DCI format 0.</w:t>
      </w:r>
    </w:p>
    <w:p w:rsidR="00563DF4" w:rsidRDefault="00563DF4" w:rsidP="00394F80"/>
    <w:p w:rsidR="00563DF4" w:rsidRDefault="00563DF4" w:rsidP="00394F80"/>
    <w:p w:rsidR="00D73833" w:rsidRPr="008E561C" w:rsidRDefault="008E561C" w:rsidP="00D73833">
      <w:pPr>
        <w:rPr>
          <w:u w:val="single"/>
        </w:rPr>
      </w:pPr>
      <w:r w:rsidRPr="008E561C">
        <w:rPr>
          <w:u w:val="single"/>
        </w:rPr>
        <w:t>Intra-subframe antenna switching with frequency hopping</w:t>
      </w:r>
    </w:p>
    <w:p w:rsidR="00F871F9" w:rsidRDefault="00D73833" w:rsidP="00D73833">
      <w:r>
        <w:t>It was agreed in RAN1#95 that both intra-subframe frequency hopping and repetition are supported for aperiodic SRS in additional sy</w:t>
      </w:r>
      <w:r w:rsidR="00F871F9">
        <w:t xml:space="preserve">mbols, and for further study </w:t>
      </w:r>
      <w:r w:rsidR="00F871F9" w:rsidRPr="00F871F9">
        <w:t xml:space="preserve">whether </w:t>
      </w:r>
      <w:r w:rsidR="00F871F9">
        <w:t xml:space="preserve">also </w:t>
      </w:r>
      <w:r w:rsidR="00F871F9" w:rsidRPr="00F871F9">
        <w:t>supported for periodic SRS in additional SRS symbols</w:t>
      </w:r>
    </w:p>
    <w:p w:rsidR="00F871F9" w:rsidRPr="00D73833" w:rsidRDefault="00D73833" w:rsidP="00F871F9">
      <w:pPr>
        <w:rPr>
          <w:color w:val="002060"/>
        </w:rPr>
      </w:pPr>
      <w:r>
        <w:t xml:space="preserve">Intra-subframe antenna switching is supported for aperiodic SRS in additional SRS symbols. It is for further study whether intra-subframe antenna switching and intra-subframe frequency hopping/repetition can be </w:t>
      </w:r>
      <w:r w:rsidRPr="004F252A">
        <w:t>concurrently configured</w:t>
      </w:r>
      <w:r>
        <w:t xml:space="preserve"> for </w:t>
      </w:r>
      <w:r w:rsidRPr="00D73833">
        <w:t>aperiodic SRS in additional SRS symbols</w:t>
      </w:r>
      <w:r>
        <w:t xml:space="preserve">, and also for further study whether it can be concurrently configured for </w:t>
      </w:r>
      <w:r w:rsidRPr="00D73833">
        <w:t>periodic SRS in additional SRS symbols</w:t>
      </w:r>
      <w:r w:rsidR="00F871F9">
        <w:t xml:space="preserve">. </w:t>
      </w:r>
    </w:p>
    <w:p w:rsidR="00302727" w:rsidRPr="005C7439" w:rsidRDefault="00302727" w:rsidP="00D73833">
      <w:r w:rsidRPr="005C7439">
        <w:t>Intra-subframe antenna switching and intra-subframe frequency hopping/repetition for additional SRS symbols provide diversity in spatial or frequency domain respectively. In a heavily load system cell and assuming typical frequency re-use 1, intra-subframe antenna switching is preferred as use of frequency hopping / repetition is likely to provide marginal gains. In a lightly-loaded system cell, intra-subframe antenna switching or frequency hopping/repetition could be used. There seems no need for eNB concurrently configure intra-subframe antenna switching or frequency hopping/repetition for aperiodic SRS in additional SRS symbols. It can be left to the eNB to configure one the other.</w:t>
      </w:r>
    </w:p>
    <w:p w:rsidR="00951A0D" w:rsidRDefault="00302727" w:rsidP="00722281">
      <w:pPr>
        <w:rPr>
          <w:b/>
        </w:rPr>
      </w:pPr>
      <w:r>
        <w:rPr>
          <w:b/>
        </w:rPr>
        <w:t xml:space="preserve">Proposal 5: </w:t>
      </w:r>
      <w:r w:rsidR="004A58FA">
        <w:rPr>
          <w:b/>
        </w:rPr>
        <w:t xml:space="preserve">Concurrent configuration of </w:t>
      </w:r>
      <w:r>
        <w:rPr>
          <w:b/>
        </w:rPr>
        <w:t>I</w:t>
      </w:r>
      <w:r w:rsidRPr="00302727">
        <w:rPr>
          <w:b/>
        </w:rPr>
        <w:t>ntra-subframe antenna switching and intra-subframe frequency hopping/repetition for aperiodic SRS in additional SRS symbols</w:t>
      </w:r>
      <w:r w:rsidR="004A58FA">
        <w:rPr>
          <w:b/>
        </w:rPr>
        <w:t xml:space="preserve"> is not supported</w:t>
      </w:r>
      <w:r>
        <w:rPr>
          <w:b/>
        </w:rPr>
        <w:t>.</w:t>
      </w:r>
    </w:p>
    <w:p w:rsidR="00302727" w:rsidRDefault="005C7439" w:rsidP="00722281">
      <w:r w:rsidRPr="005C7439">
        <w:t>We have preference</w:t>
      </w:r>
      <w:r>
        <w:t xml:space="preserve"> that only legacy SRS symbol can be periodical. Periodical additional SRS symbols are not preferred as is likely to be wasteful of resources. It is preferred to only use aperiodical additional SRS symbols in case of cell-edge coverage UEs or high system load leading to a SRS capacity bottleneck. </w:t>
      </w:r>
    </w:p>
    <w:p w:rsidR="005C7439" w:rsidRPr="005C7439" w:rsidRDefault="005C7439" w:rsidP="00722281">
      <w:pPr>
        <w:rPr>
          <w:b/>
          <w:i/>
        </w:rPr>
      </w:pPr>
      <w:r w:rsidRPr="005C7439">
        <w:rPr>
          <w:b/>
          <w:i/>
        </w:rPr>
        <w:t xml:space="preserve">Proposal 6: </w:t>
      </w:r>
      <w:r>
        <w:rPr>
          <w:b/>
          <w:i/>
        </w:rPr>
        <w:t>I</w:t>
      </w:r>
      <w:r w:rsidRPr="005C7439">
        <w:rPr>
          <w:b/>
          <w:i/>
        </w:rPr>
        <w:t xml:space="preserve">ntra-subframe frequency hopping and repetition </w:t>
      </w:r>
      <w:r>
        <w:rPr>
          <w:b/>
          <w:i/>
        </w:rPr>
        <w:t>are not supported for p</w:t>
      </w:r>
      <w:r w:rsidRPr="005C7439">
        <w:rPr>
          <w:b/>
          <w:i/>
        </w:rPr>
        <w:t>eriodical</w:t>
      </w:r>
      <w:r>
        <w:rPr>
          <w:b/>
          <w:i/>
        </w:rPr>
        <w:t xml:space="preserve"> additional SRS symbols</w:t>
      </w:r>
      <w:r w:rsidRPr="005C7439">
        <w:rPr>
          <w:b/>
          <w:i/>
        </w:rPr>
        <w:t>.</w:t>
      </w:r>
    </w:p>
    <w:p w:rsidR="005C7439" w:rsidRPr="005C7439" w:rsidRDefault="005C7439" w:rsidP="00722281"/>
    <w:p w:rsidR="00A659B2" w:rsidRDefault="00A659B2" w:rsidP="00A659B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3</w:t>
      </w:r>
      <w:r>
        <w:rPr>
          <w:rFonts w:ascii="Times New Roman" w:hAnsi="Times New Roman"/>
          <w:color w:val="000000"/>
          <w:sz w:val="28"/>
          <w:szCs w:val="28"/>
        </w:rPr>
        <w:tab/>
      </w:r>
      <w:r w:rsidRPr="00A659B2">
        <w:rPr>
          <w:rFonts w:ascii="Times New Roman" w:eastAsia="PMingLiU" w:hAnsi="Times New Roman"/>
          <w:b/>
          <w:sz w:val="28"/>
          <w:szCs w:val="28"/>
          <w:lang w:eastAsia="zh-TW"/>
        </w:rPr>
        <w:t>Conclusion</w:t>
      </w:r>
    </w:p>
    <w:p w:rsidR="00C13138" w:rsidRDefault="00A659B2" w:rsidP="00C13138">
      <w:pPr>
        <w:spacing w:after="0" w:line="240" w:lineRule="auto"/>
        <w:rPr>
          <w:rFonts w:ascii="Calibri" w:eastAsia="SimSun" w:hAnsi="Calibri" w:cs="SimSun"/>
        </w:rPr>
      </w:pPr>
      <w:r w:rsidRPr="00A659B2">
        <w:rPr>
          <w:rFonts w:ascii="Times New Roman" w:eastAsia="PMingLiU" w:hAnsi="Times New Roman" w:cs="Times New Roman"/>
          <w:color w:val="0D0D0D"/>
          <w:lang w:val="en-GB" w:eastAsia="zh-TW"/>
        </w:rPr>
        <w:t xml:space="preserve">In </w:t>
      </w:r>
      <w:r>
        <w:rPr>
          <w:rFonts w:ascii="Times New Roman" w:eastAsia="PMingLiU" w:hAnsi="Times New Roman" w:cs="Times New Roman"/>
          <w:color w:val="0D0D0D"/>
          <w:lang w:val="en-GB" w:eastAsia="zh-TW"/>
        </w:rPr>
        <w:t>this paper, we discuss</w:t>
      </w:r>
      <w:r w:rsidR="00C13138">
        <w:rPr>
          <w:rFonts w:ascii="Times New Roman" w:eastAsia="PMingLiU" w:hAnsi="Times New Roman" w:cs="Times New Roman"/>
          <w:color w:val="0D0D0D"/>
          <w:lang w:val="en-GB" w:eastAsia="zh-TW"/>
        </w:rPr>
        <w:t xml:space="preserve"> aspects of </w:t>
      </w:r>
      <w:r w:rsidR="00C13138" w:rsidRPr="008E561C">
        <w:rPr>
          <w:rFonts w:ascii="Calibri" w:eastAsia="SimSun" w:hAnsi="Calibri" w:cs="SimSun"/>
        </w:rPr>
        <w:t>related to additional SRS symbols</w:t>
      </w:r>
      <w:r w:rsidR="00C13138">
        <w:rPr>
          <w:rFonts w:ascii="Calibri" w:eastAsia="SimSun" w:hAnsi="Calibri" w:cs="SimSun"/>
        </w:rPr>
        <w:t xml:space="preserve"> for LTE MIMO enhancements that are for further study following agreements made in RAN1#94bis and RAN1#95</w:t>
      </w:r>
      <w:r w:rsidR="00C13138" w:rsidRPr="008E561C">
        <w:rPr>
          <w:rFonts w:ascii="Calibri" w:eastAsia="SimSun" w:hAnsi="Calibri" w:cs="SimSun"/>
        </w:rPr>
        <w:t xml:space="preserve">. </w:t>
      </w:r>
    </w:p>
    <w:p w:rsidR="00C13138" w:rsidRDefault="00C13138" w:rsidP="00C13138">
      <w:pPr>
        <w:pStyle w:val="ListParagraph"/>
        <w:numPr>
          <w:ilvl w:val="0"/>
          <w:numId w:val="35"/>
        </w:numPr>
        <w:spacing w:after="0" w:line="240" w:lineRule="auto"/>
        <w:rPr>
          <w:rFonts w:ascii="Calibri" w:eastAsia="SimSun" w:hAnsi="Calibri" w:cs="SimSun"/>
        </w:rPr>
      </w:pPr>
      <w:r>
        <w:rPr>
          <w:rFonts w:ascii="Calibri" w:eastAsia="SimSun" w:hAnsi="Calibri" w:cs="SimSun"/>
        </w:rPr>
        <w:t>T</w:t>
      </w:r>
      <w:r w:rsidRPr="008E561C">
        <w:rPr>
          <w:rFonts w:ascii="Calibri" w:eastAsia="SimSun" w:hAnsi="Calibri" w:cs="SimSun"/>
        </w:rPr>
        <w:t>ime location of possible additional SRS symbols in o</w:t>
      </w:r>
      <w:r>
        <w:rPr>
          <w:rFonts w:ascii="Calibri" w:eastAsia="SimSun" w:hAnsi="Calibri" w:cs="SimSun"/>
        </w:rPr>
        <w:t xml:space="preserve">ne normal UL subframe </w:t>
      </w:r>
      <w:r w:rsidRPr="008E561C">
        <w:rPr>
          <w:rFonts w:ascii="Calibri" w:eastAsia="SimSun" w:hAnsi="Calibri" w:cs="SimSun"/>
        </w:rPr>
        <w:t xml:space="preserve"> </w:t>
      </w:r>
    </w:p>
    <w:p w:rsidR="00C13138" w:rsidRDefault="00C13138" w:rsidP="00C13138">
      <w:pPr>
        <w:pStyle w:val="ListParagraph"/>
        <w:numPr>
          <w:ilvl w:val="0"/>
          <w:numId w:val="35"/>
        </w:numPr>
        <w:spacing w:after="0" w:line="240" w:lineRule="auto"/>
        <w:rPr>
          <w:rFonts w:ascii="Calibri" w:eastAsia="SimSun" w:hAnsi="Calibri" w:cs="SimSun"/>
        </w:rPr>
      </w:pPr>
      <w:r>
        <w:rPr>
          <w:rFonts w:ascii="Calibri" w:eastAsia="SimSun" w:hAnsi="Calibri" w:cs="SimSun"/>
        </w:rPr>
        <w:t>Transmission of</w:t>
      </w:r>
      <w:r w:rsidRPr="008E561C">
        <w:rPr>
          <w:rFonts w:ascii="Calibri" w:eastAsia="SimSun" w:hAnsi="Calibri" w:cs="SimSun"/>
        </w:rPr>
        <w:t xml:space="preserve"> </w:t>
      </w:r>
      <w:r>
        <w:rPr>
          <w:rFonts w:ascii="Calibri" w:eastAsia="SimSun" w:hAnsi="Calibri" w:cs="SimSun"/>
        </w:rPr>
        <w:t xml:space="preserve">additional </w:t>
      </w:r>
      <w:r w:rsidRPr="008E561C">
        <w:rPr>
          <w:rFonts w:ascii="Calibri" w:eastAsia="SimSun" w:hAnsi="Calibri" w:cs="SimSun"/>
        </w:rPr>
        <w:t>SRS within one UL subframe</w:t>
      </w:r>
      <w:r>
        <w:rPr>
          <w:rFonts w:ascii="Calibri" w:eastAsia="SimSun" w:hAnsi="Calibri" w:cs="SimSun"/>
        </w:rPr>
        <w:t xml:space="preserve">. </w:t>
      </w:r>
    </w:p>
    <w:p w:rsidR="00C13138" w:rsidRDefault="00C13138" w:rsidP="00C13138">
      <w:pPr>
        <w:pStyle w:val="ListParagraph"/>
        <w:numPr>
          <w:ilvl w:val="0"/>
          <w:numId w:val="35"/>
        </w:numPr>
        <w:spacing w:after="0" w:line="240" w:lineRule="auto"/>
        <w:rPr>
          <w:rFonts w:ascii="Calibri" w:eastAsia="SimSun" w:hAnsi="Calibri" w:cs="SimSun"/>
        </w:rPr>
      </w:pPr>
      <w:r w:rsidRPr="008E561C">
        <w:rPr>
          <w:rFonts w:ascii="Calibri" w:eastAsia="SimSun" w:hAnsi="Calibri" w:cs="SimSun"/>
        </w:rPr>
        <w:t>Triggering mechanisms for legacy SRS symbol and additional SRS symbols in same subframes</w:t>
      </w:r>
    </w:p>
    <w:p w:rsidR="00A659B2" w:rsidRPr="00C13138" w:rsidRDefault="00C13138" w:rsidP="00C13138">
      <w:pPr>
        <w:pStyle w:val="ListParagraph"/>
        <w:numPr>
          <w:ilvl w:val="0"/>
          <w:numId w:val="35"/>
        </w:numPr>
        <w:spacing w:after="0" w:line="240" w:lineRule="auto"/>
        <w:rPr>
          <w:rFonts w:ascii="Calibri" w:eastAsia="SimSun" w:hAnsi="Calibri" w:cs="SimSun"/>
        </w:rPr>
      </w:pPr>
      <w:r w:rsidRPr="00C13138">
        <w:rPr>
          <w:rFonts w:ascii="Calibri" w:eastAsia="SimSun" w:hAnsi="Calibri" w:cs="SimSun"/>
        </w:rPr>
        <w:t>Intra-subframe antenna switching with frequency hopping</w:t>
      </w:r>
      <w:r w:rsidR="00A659B2" w:rsidRPr="00C13138">
        <w:rPr>
          <w:rFonts w:ascii="Times New Roman" w:eastAsia="PMingLiU" w:hAnsi="Times New Roman" w:cs="Times New Roman"/>
          <w:color w:val="0D0D0D"/>
          <w:lang w:val="en-GB" w:eastAsia="zh-TW"/>
        </w:rPr>
        <w:t xml:space="preserve">: </w:t>
      </w:r>
    </w:p>
    <w:p w:rsidR="00C13138" w:rsidRDefault="00C13138" w:rsidP="00C13138">
      <w:pPr>
        <w:spacing w:after="0" w:line="240" w:lineRule="auto"/>
        <w:rPr>
          <w:rFonts w:ascii="Calibri" w:eastAsia="SimSun" w:hAnsi="Calibri" w:cs="SimSun"/>
        </w:rPr>
      </w:pPr>
    </w:p>
    <w:p w:rsidR="00C13138" w:rsidRDefault="00C13138" w:rsidP="00C13138">
      <w:pPr>
        <w:spacing w:after="0" w:line="240" w:lineRule="auto"/>
        <w:rPr>
          <w:rFonts w:ascii="Calibri" w:eastAsia="SimSun" w:hAnsi="Calibri" w:cs="SimSun"/>
        </w:rPr>
      </w:pPr>
      <w:r>
        <w:rPr>
          <w:rFonts w:ascii="Calibri" w:eastAsia="SimSun" w:hAnsi="Calibri" w:cs="SimSun"/>
        </w:rPr>
        <w:lastRenderedPageBreak/>
        <w:t>We made the following observations and proposals:</w:t>
      </w:r>
    </w:p>
    <w:p w:rsidR="005C7439" w:rsidRPr="009C30B3" w:rsidRDefault="005C7439" w:rsidP="005C7439">
      <w:pPr>
        <w:rPr>
          <w:b/>
          <w:i/>
        </w:rPr>
      </w:pPr>
      <w:r w:rsidRPr="009C30B3">
        <w:rPr>
          <w:b/>
          <w:i/>
        </w:rPr>
        <w:t>Observation 1: In case all symbols in one subframe can be used for SRS from cell perspective</w:t>
      </w:r>
      <w:r>
        <w:rPr>
          <w:b/>
          <w:i/>
        </w:rPr>
        <w:t xml:space="preserve"> (Option 2)</w:t>
      </w:r>
      <w:r w:rsidRPr="009C30B3">
        <w:rPr>
          <w:b/>
          <w:i/>
        </w:rPr>
        <w:t>, it is reasonable to drop occasionally SRS transmission if it collides with an UL HARQ A/N feedback.</w:t>
      </w:r>
    </w:p>
    <w:p w:rsidR="005C7439" w:rsidRPr="009C30B3" w:rsidRDefault="005C7439" w:rsidP="005C7439">
      <w:pPr>
        <w:rPr>
          <w:b/>
          <w:i/>
        </w:rPr>
      </w:pPr>
      <w:r w:rsidRPr="009C30B3">
        <w:rPr>
          <w:b/>
          <w:i/>
        </w:rPr>
        <w:t>Observation 2: In case all symbols in only one slot of one subframe can be used for SRS from cell perspective</w:t>
      </w:r>
      <w:r>
        <w:rPr>
          <w:b/>
          <w:i/>
        </w:rPr>
        <w:t xml:space="preserve"> (option 1)</w:t>
      </w:r>
      <w:r w:rsidRPr="009C30B3">
        <w:rPr>
          <w:b/>
          <w:i/>
        </w:rPr>
        <w:t>, it would require the introduction of a UE capability for slot-sPUSCH to avoid the collision between PUSCH and additional SRS symbols.</w:t>
      </w:r>
    </w:p>
    <w:p w:rsidR="005C7439" w:rsidRPr="001519F5" w:rsidRDefault="005C7439" w:rsidP="005C7439">
      <w:pPr>
        <w:rPr>
          <w:b/>
          <w:i/>
        </w:rPr>
      </w:pPr>
      <w:r w:rsidRPr="001519F5">
        <w:rPr>
          <w:b/>
          <w:i/>
        </w:rPr>
        <w:t>Proposal 1: All symbols in one subframe can be used for SRS from cell perspective</w:t>
      </w:r>
      <w:r>
        <w:rPr>
          <w:b/>
          <w:i/>
        </w:rPr>
        <w:t xml:space="preserve"> (Option 2)</w:t>
      </w:r>
      <w:r w:rsidRPr="001519F5">
        <w:rPr>
          <w:b/>
          <w:i/>
        </w:rPr>
        <w:t>.</w:t>
      </w:r>
    </w:p>
    <w:p w:rsidR="005C7439" w:rsidRDefault="005C7439" w:rsidP="005C7439">
      <w:pPr>
        <w:rPr>
          <w:b/>
          <w:i/>
        </w:rPr>
      </w:pPr>
      <w:r w:rsidRPr="00C13138">
        <w:rPr>
          <w:b/>
          <w:i/>
        </w:rPr>
        <w:t xml:space="preserve">Proposal 2: The UE can be allocated a maximum of 6 SRS symbols within one subframe </w:t>
      </w:r>
    </w:p>
    <w:p w:rsidR="005C7439" w:rsidRPr="00394F80" w:rsidRDefault="005C7439" w:rsidP="005C7439">
      <w:pPr>
        <w:rPr>
          <w:b/>
          <w:i/>
        </w:rPr>
      </w:pPr>
      <w:r>
        <w:rPr>
          <w:b/>
          <w:i/>
        </w:rPr>
        <w:t>Observation 3</w:t>
      </w:r>
      <w:r w:rsidRPr="00394F80">
        <w:rPr>
          <w:b/>
          <w:i/>
        </w:rPr>
        <w:t xml:space="preserve">: There is no significant benefit for UE to transmit </w:t>
      </w:r>
      <w:r>
        <w:rPr>
          <w:b/>
          <w:i/>
        </w:rPr>
        <w:t xml:space="preserve">aperiodic </w:t>
      </w:r>
      <w:r w:rsidRPr="00394F80">
        <w:rPr>
          <w:b/>
          <w:i/>
        </w:rPr>
        <w:t>legacy SRS</w:t>
      </w:r>
      <w:r>
        <w:rPr>
          <w:b/>
          <w:i/>
        </w:rPr>
        <w:t xml:space="preserve"> symbol</w:t>
      </w:r>
      <w:r w:rsidRPr="00394F80">
        <w:rPr>
          <w:b/>
          <w:i/>
        </w:rPr>
        <w:t xml:space="preserve"> and</w:t>
      </w:r>
      <w:r>
        <w:rPr>
          <w:b/>
          <w:i/>
        </w:rPr>
        <w:t xml:space="preserve"> aperiodic </w:t>
      </w:r>
      <w:r w:rsidRPr="00394F80">
        <w:rPr>
          <w:b/>
          <w:i/>
        </w:rPr>
        <w:t>additional SRS at the same time.</w:t>
      </w:r>
    </w:p>
    <w:p w:rsidR="005C7439" w:rsidRPr="00394F80" w:rsidRDefault="005C7439" w:rsidP="005C7439">
      <w:pPr>
        <w:rPr>
          <w:b/>
          <w:i/>
        </w:rPr>
      </w:pPr>
      <w:r w:rsidRPr="00394F80">
        <w:rPr>
          <w:b/>
          <w:i/>
        </w:rPr>
        <w:t>Proposal 3: In case legacy SRS is aperiodic, UE cannot transmit legacy SRS and additional SRS symbol(s) in the same subframes.</w:t>
      </w:r>
    </w:p>
    <w:p w:rsidR="005C7439" w:rsidRPr="00563DF4" w:rsidRDefault="005C7439" w:rsidP="005C7439">
      <w:pPr>
        <w:rPr>
          <w:b/>
          <w:i/>
        </w:rPr>
      </w:pPr>
      <w:r w:rsidRPr="00563DF4">
        <w:rPr>
          <w:b/>
          <w:i/>
        </w:rPr>
        <w:t>Proposal 4: one bit in a re-interpreted field in DCI format 0 can indicate if SRS request is for legacy SRS symbol or additional SRS symbols – It is FFS which re-interpreted field in DCI format 0.</w:t>
      </w:r>
    </w:p>
    <w:p w:rsidR="004A58FA" w:rsidRDefault="004A58FA" w:rsidP="004A58FA">
      <w:pPr>
        <w:rPr>
          <w:b/>
        </w:rPr>
      </w:pPr>
      <w:r>
        <w:rPr>
          <w:b/>
        </w:rPr>
        <w:t>Proposal 5: Concurrent configuration of I</w:t>
      </w:r>
      <w:r w:rsidRPr="00302727">
        <w:rPr>
          <w:b/>
        </w:rPr>
        <w:t>ntra-subframe antenna switching and intra-subframe frequency hopping/repetition for aperiodic SRS in additional SRS symbols</w:t>
      </w:r>
      <w:r>
        <w:rPr>
          <w:b/>
        </w:rPr>
        <w:t xml:space="preserve"> is not supported.</w:t>
      </w:r>
    </w:p>
    <w:p w:rsidR="005C7439" w:rsidRPr="005C7439" w:rsidRDefault="005C7439" w:rsidP="005C7439">
      <w:pPr>
        <w:rPr>
          <w:b/>
          <w:i/>
        </w:rPr>
      </w:pPr>
      <w:bookmarkStart w:id="6" w:name="_GoBack"/>
      <w:bookmarkEnd w:id="6"/>
      <w:r w:rsidRPr="005C7439">
        <w:rPr>
          <w:b/>
          <w:i/>
        </w:rPr>
        <w:t xml:space="preserve">Proposal 6: </w:t>
      </w:r>
      <w:r>
        <w:rPr>
          <w:b/>
          <w:i/>
        </w:rPr>
        <w:t>I</w:t>
      </w:r>
      <w:r w:rsidRPr="005C7439">
        <w:rPr>
          <w:b/>
          <w:i/>
        </w:rPr>
        <w:t xml:space="preserve">ntra-subframe frequency hopping and repetition </w:t>
      </w:r>
      <w:r>
        <w:rPr>
          <w:b/>
          <w:i/>
        </w:rPr>
        <w:t>are not supported for p</w:t>
      </w:r>
      <w:r w:rsidRPr="005C7439">
        <w:rPr>
          <w:b/>
          <w:i/>
        </w:rPr>
        <w:t>eriodical</w:t>
      </w:r>
      <w:r>
        <w:rPr>
          <w:b/>
          <w:i/>
        </w:rPr>
        <w:t xml:space="preserve"> additional SRS symbols</w:t>
      </w:r>
      <w:r w:rsidRPr="005C7439">
        <w:rPr>
          <w:b/>
          <w:i/>
        </w:rPr>
        <w:t>.</w:t>
      </w:r>
    </w:p>
    <w:p w:rsidR="00E9648D" w:rsidRPr="00722281" w:rsidRDefault="00E9648D" w:rsidP="00BB1FD6">
      <w:pPr>
        <w:rPr>
          <w:b/>
        </w:rPr>
      </w:pPr>
    </w:p>
    <w:p w:rsidR="00045138" w:rsidRPr="00A659B2" w:rsidRDefault="00A659B2" w:rsidP="00045138">
      <w:pPr>
        <w:pStyle w:val="Heading1"/>
        <w:rPr>
          <w:rFonts w:ascii="Times New Roman" w:hAnsi="Times New Roman"/>
          <w:b/>
          <w:color w:val="0D0D0D"/>
          <w:sz w:val="28"/>
          <w:szCs w:val="28"/>
        </w:rPr>
      </w:pPr>
      <w:r>
        <w:rPr>
          <w:rFonts w:ascii="Times New Roman" w:eastAsia="PMingLiU" w:hAnsi="Times New Roman"/>
          <w:b/>
          <w:color w:val="0D0D0D"/>
          <w:sz w:val="28"/>
          <w:szCs w:val="28"/>
          <w:lang w:eastAsia="zh-TW"/>
        </w:rPr>
        <w:t>4</w:t>
      </w:r>
      <w:r w:rsidR="00045138" w:rsidRPr="00A659B2">
        <w:rPr>
          <w:rFonts w:ascii="Times New Roman" w:hAnsi="Times New Roman"/>
          <w:b/>
          <w:color w:val="0D0D0D"/>
          <w:sz w:val="28"/>
          <w:szCs w:val="28"/>
        </w:rPr>
        <w:tab/>
      </w:r>
      <w:r w:rsidR="00045138" w:rsidRPr="00A659B2">
        <w:rPr>
          <w:rFonts w:ascii="Times New Roman" w:eastAsia="PMingLiU" w:hAnsi="Times New Roman"/>
          <w:b/>
          <w:color w:val="0D0D0D"/>
          <w:sz w:val="28"/>
          <w:szCs w:val="28"/>
          <w:lang w:eastAsia="zh-TW"/>
        </w:rPr>
        <w:t>Reference</w:t>
      </w:r>
      <w:r w:rsidR="00045138" w:rsidRPr="00A659B2">
        <w:rPr>
          <w:rFonts w:ascii="Times New Roman" w:hAnsi="Times New Roman"/>
          <w:b/>
          <w:color w:val="0D0D0D"/>
          <w:sz w:val="28"/>
          <w:szCs w:val="28"/>
        </w:rPr>
        <w:t xml:space="preserve"> </w:t>
      </w:r>
    </w:p>
    <w:p w:rsidR="00CF10BA" w:rsidRPr="00E9648D" w:rsidRDefault="007C6CCC" w:rsidP="00CF10BA">
      <w:pPr>
        <w:rPr>
          <w:rFonts w:ascii="Times New Roman" w:hAnsi="Times New Roman" w:cs="Times New Roman"/>
          <w:sz w:val="24"/>
          <w:szCs w:val="24"/>
        </w:rPr>
      </w:pPr>
      <w:r>
        <w:rPr>
          <w:rFonts w:ascii="Times New Roman" w:hAnsi="Times New Roman" w:cs="Times New Roman"/>
          <w:sz w:val="24"/>
          <w:szCs w:val="24"/>
          <w:lang w:val="en-GB" w:eastAsia="en-US"/>
        </w:rPr>
        <w:t>[1] RP-182423,</w:t>
      </w:r>
      <w:r w:rsidRPr="007C6CCC">
        <w:t xml:space="preserve"> </w:t>
      </w:r>
      <w:r w:rsidRPr="007C6CCC">
        <w:rPr>
          <w:rFonts w:ascii="Times New Roman" w:hAnsi="Times New Roman" w:cs="Times New Roman"/>
          <w:sz w:val="24"/>
          <w:szCs w:val="24"/>
          <w:lang w:val="en-GB" w:eastAsia="en-US"/>
        </w:rPr>
        <w:t>DL MIMO efficiency enhancements for LTE</w:t>
      </w:r>
      <w:r>
        <w:rPr>
          <w:rFonts w:ascii="Times New Roman" w:hAnsi="Times New Roman" w:cs="Times New Roman"/>
          <w:sz w:val="24"/>
          <w:szCs w:val="24"/>
          <w:lang w:val="en-GB" w:eastAsia="en-US"/>
        </w:rPr>
        <w:t xml:space="preserve"> WI, RP#82, </w:t>
      </w:r>
      <w:r w:rsidRPr="007C6CCC">
        <w:rPr>
          <w:rFonts w:ascii="Times New Roman" w:hAnsi="Times New Roman" w:cs="Times New Roman"/>
          <w:sz w:val="24"/>
          <w:szCs w:val="24"/>
          <w:lang w:val="en-GB" w:eastAsia="en-US"/>
        </w:rPr>
        <w:t>Sorrento, Italia, December 10 – 13, 2018</w:t>
      </w:r>
    </w:p>
    <w:sectPr w:rsidR="00CF10BA" w:rsidRPr="00E9648D"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CB2" w:rsidRDefault="00144CB2" w:rsidP="008B46F2">
      <w:pPr>
        <w:spacing w:after="0" w:line="240" w:lineRule="auto"/>
      </w:pPr>
      <w:r>
        <w:separator/>
      </w:r>
    </w:p>
  </w:endnote>
  <w:endnote w:type="continuationSeparator" w:id="0">
    <w:p w:rsidR="00144CB2" w:rsidRDefault="00144CB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CB2" w:rsidRDefault="00144CB2" w:rsidP="008B46F2">
      <w:pPr>
        <w:spacing w:after="0" w:line="240" w:lineRule="auto"/>
      </w:pPr>
      <w:r>
        <w:separator/>
      </w:r>
    </w:p>
  </w:footnote>
  <w:footnote w:type="continuationSeparator" w:id="0">
    <w:p w:rsidR="00144CB2" w:rsidRDefault="00144CB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A4C"/>
    <w:multiLevelType w:val="hybridMultilevel"/>
    <w:tmpl w:val="55E0D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3528F"/>
    <w:multiLevelType w:val="hybridMultilevel"/>
    <w:tmpl w:val="82C89CA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D2CC1"/>
    <w:multiLevelType w:val="hybridMultilevel"/>
    <w:tmpl w:val="2E8AA846"/>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55EA"/>
    <w:multiLevelType w:val="hybridMultilevel"/>
    <w:tmpl w:val="902E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C3B"/>
    <w:multiLevelType w:val="hybridMultilevel"/>
    <w:tmpl w:val="E2F8E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553E9"/>
    <w:multiLevelType w:val="hybridMultilevel"/>
    <w:tmpl w:val="B69CF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67EB1"/>
    <w:multiLevelType w:val="hybridMultilevel"/>
    <w:tmpl w:val="025E2C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8945EC"/>
    <w:multiLevelType w:val="hybridMultilevel"/>
    <w:tmpl w:val="7C9E44F2"/>
    <w:lvl w:ilvl="0" w:tplc="F3188136">
      <w:numFmt w:val="bullet"/>
      <w:lvlText w:val="-"/>
      <w:lvlJc w:val="left"/>
      <w:pPr>
        <w:ind w:left="720" w:hanging="360"/>
      </w:pPr>
      <w:rPr>
        <w:rFonts w:ascii="Calibri" w:eastAsia="SimSun" w:hAnsi="Calibri" w:cs="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D7E2A"/>
    <w:multiLevelType w:val="hybridMultilevel"/>
    <w:tmpl w:val="ADFA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22B73"/>
    <w:multiLevelType w:val="hybridMultilevel"/>
    <w:tmpl w:val="060E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A2520"/>
    <w:multiLevelType w:val="hybridMultilevel"/>
    <w:tmpl w:val="F87E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73DDB"/>
    <w:multiLevelType w:val="hybridMultilevel"/>
    <w:tmpl w:val="8E02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569A0"/>
    <w:multiLevelType w:val="hybridMultilevel"/>
    <w:tmpl w:val="CB449486"/>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377D44"/>
    <w:multiLevelType w:val="hybridMultilevel"/>
    <w:tmpl w:val="B8D2CF68"/>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A19C0"/>
    <w:multiLevelType w:val="hybridMultilevel"/>
    <w:tmpl w:val="3132B0D0"/>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A723B"/>
    <w:multiLevelType w:val="hybridMultilevel"/>
    <w:tmpl w:val="9A5062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312B87"/>
    <w:multiLevelType w:val="hybridMultilevel"/>
    <w:tmpl w:val="0E122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133E58"/>
    <w:multiLevelType w:val="hybridMultilevel"/>
    <w:tmpl w:val="E8B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085A"/>
    <w:multiLevelType w:val="hybridMultilevel"/>
    <w:tmpl w:val="79D8B98E"/>
    <w:lvl w:ilvl="0" w:tplc="03D8C8A2">
      <w:numFmt w:val="bullet"/>
      <w:lvlText w:val="-"/>
      <w:lvlJc w:val="left"/>
      <w:pPr>
        <w:ind w:left="405" w:hanging="360"/>
      </w:pPr>
      <w:rPr>
        <w:rFonts w:ascii="Calibri" w:eastAsiaTheme="minorEastAsia" w:hAnsi="Calibri" w:cstheme="minorBidi"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E83CD3"/>
    <w:multiLevelType w:val="hybridMultilevel"/>
    <w:tmpl w:val="E3365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97E03"/>
    <w:multiLevelType w:val="hybridMultilevel"/>
    <w:tmpl w:val="A9E42AFC"/>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10863"/>
    <w:multiLevelType w:val="hybridMultilevel"/>
    <w:tmpl w:val="E5B27B80"/>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13535"/>
    <w:multiLevelType w:val="hybridMultilevel"/>
    <w:tmpl w:val="4A62FD54"/>
    <w:lvl w:ilvl="0" w:tplc="5694CE3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62F1C"/>
    <w:multiLevelType w:val="hybridMultilevel"/>
    <w:tmpl w:val="586EF5A2"/>
    <w:lvl w:ilvl="0" w:tplc="5A92031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684B7A"/>
    <w:multiLevelType w:val="hybridMultilevel"/>
    <w:tmpl w:val="91501178"/>
    <w:lvl w:ilvl="0" w:tplc="5694CE3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3A55FB"/>
    <w:multiLevelType w:val="hybridMultilevel"/>
    <w:tmpl w:val="B006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21CC4"/>
    <w:multiLevelType w:val="hybridMultilevel"/>
    <w:tmpl w:val="886E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F18C1"/>
    <w:multiLevelType w:val="hybridMultilevel"/>
    <w:tmpl w:val="F2C284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BC024ED"/>
    <w:multiLevelType w:val="hybridMultilevel"/>
    <w:tmpl w:val="A656AB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D09AC"/>
    <w:multiLevelType w:val="hybridMultilevel"/>
    <w:tmpl w:val="5A96994A"/>
    <w:lvl w:ilvl="0" w:tplc="F3188136">
      <w:numFmt w:val="bullet"/>
      <w:lvlText w:val="-"/>
      <w:lvlJc w:val="left"/>
      <w:pPr>
        <w:ind w:left="720" w:hanging="360"/>
      </w:pPr>
      <w:rPr>
        <w:rFonts w:ascii="Calibri" w:eastAsia="SimSun" w:hAnsi="Calibri" w:cs="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1A3561"/>
    <w:multiLevelType w:val="hybridMultilevel"/>
    <w:tmpl w:val="3974A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C34315F"/>
    <w:multiLevelType w:val="hybridMultilevel"/>
    <w:tmpl w:val="7726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9"/>
  </w:num>
  <w:num w:numId="4">
    <w:abstractNumId w:val="21"/>
  </w:num>
  <w:num w:numId="5">
    <w:abstractNumId w:val="27"/>
  </w:num>
  <w:num w:numId="6">
    <w:abstractNumId w:val="20"/>
  </w:num>
  <w:num w:numId="7">
    <w:abstractNumId w:val="10"/>
  </w:num>
  <w:num w:numId="8">
    <w:abstractNumId w:val="18"/>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2"/>
  </w:num>
  <w:num w:numId="13">
    <w:abstractNumId w:val="1"/>
  </w:num>
  <w:num w:numId="14">
    <w:abstractNumId w:val="0"/>
  </w:num>
  <w:num w:numId="15">
    <w:abstractNumId w:val="30"/>
  </w:num>
  <w:num w:numId="16">
    <w:abstractNumId w:val="8"/>
  </w:num>
  <w:num w:numId="17">
    <w:abstractNumId w:val="11"/>
  </w:num>
  <w:num w:numId="18">
    <w:abstractNumId w:val="31"/>
  </w:num>
  <w:num w:numId="19">
    <w:abstractNumId w:val="5"/>
  </w:num>
  <w:num w:numId="20">
    <w:abstractNumId w:val="19"/>
  </w:num>
  <w:num w:numId="21">
    <w:abstractNumId w:val="6"/>
  </w:num>
  <w:num w:numId="22">
    <w:abstractNumId w:val="26"/>
  </w:num>
  <w:num w:numId="23">
    <w:abstractNumId w:val="32"/>
  </w:num>
  <w:num w:numId="24">
    <w:abstractNumId w:val="37"/>
  </w:num>
  <w:num w:numId="25">
    <w:abstractNumId w:val="12"/>
  </w:num>
  <w:num w:numId="26">
    <w:abstractNumId w:val="16"/>
  </w:num>
  <w:num w:numId="27">
    <w:abstractNumId w:val="3"/>
  </w:num>
  <w:num w:numId="28">
    <w:abstractNumId w:val="7"/>
  </w:num>
  <w:num w:numId="29">
    <w:abstractNumId w:val="35"/>
  </w:num>
  <w:num w:numId="30">
    <w:abstractNumId w:val="4"/>
  </w:num>
  <w:num w:numId="31">
    <w:abstractNumId w:val="24"/>
  </w:num>
  <w:num w:numId="32">
    <w:abstractNumId w:val="14"/>
  </w:num>
  <w:num w:numId="33">
    <w:abstractNumId w:val="23"/>
  </w:num>
  <w:num w:numId="34">
    <w:abstractNumId w:val="25"/>
  </w:num>
  <w:num w:numId="35">
    <w:abstractNumId w:val="29"/>
  </w:num>
  <w:num w:numId="36">
    <w:abstractNumId w:val="15"/>
  </w:num>
  <w:num w:numId="37">
    <w:abstractNumId w:val="2"/>
  </w:num>
  <w:num w:numId="38">
    <w:abstractNumId w:val="13"/>
  </w:num>
  <w:num w:numId="3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138"/>
    <w:rsid w:val="00045373"/>
    <w:rsid w:val="0004581B"/>
    <w:rsid w:val="000629FD"/>
    <w:rsid w:val="000654C5"/>
    <w:rsid w:val="000666EE"/>
    <w:rsid w:val="000714F3"/>
    <w:rsid w:val="0007326A"/>
    <w:rsid w:val="000877F1"/>
    <w:rsid w:val="00097B9C"/>
    <w:rsid w:val="000A0C6D"/>
    <w:rsid w:val="000A1F8D"/>
    <w:rsid w:val="000B5696"/>
    <w:rsid w:val="000B6B00"/>
    <w:rsid w:val="000B741E"/>
    <w:rsid w:val="000C4643"/>
    <w:rsid w:val="000D1A45"/>
    <w:rsid w:val="000D5CA5"/>
    <w:rsid w:val="000D72AD"/>
    <w:rsid w:val="000D76D3"/>
    <w:rsid w:val="000E1084"/>
    <w:rsid w:val="000E1DA6"/>
    <w:rsid w:val="000E6917"/>
    <w:rsid w:val="000E6DD2"/>
    <w:rsid w:val="000F364D"/>
    <w:rsid w:val="00105E05"/>
    <w:rsid w:val="001100E5"/>
    <w:rsid w:val="00124FD2"/>
    <w:rsid w:val="00127AC4"/>
    <w:rsid w:val="00140BCC"/>
    <w:rsid w:val="001417C6"/>
    <w:rsid w:val="00144B2A"/>
    <w:rsid w:val="00144CB2"/>
    <w:rsid w:val="001519F5"/>
    <w:rsid w:val="0015271D"/>
    <w:rsid w:val="00161252"/>
    <w:rsid w:val="0016456E"/>
    <w:rsid w:val="001708A1"/>
    <w:rsid w:val="00172A0F"/>
    <w:rsid w:val="00173C94"/>
    <w:rsid w:val="001818F1"/>
    <w:rsid w:val="001862A6"/>
    <w:rsid w:val="00190009"/>
    <w:rsid w:val="00190096"/>
    <w:rsid w:val="00190C6C"/>
    <w:rsid w:val="001A16BC"/>
    <w:rsid w:val="001A315D"/>
    <w:rsid w:val="001A3DD0"/>
    <w:rsid w:val="001B0237"/>
    <w:rsid w:val="001C0DBE"/>
    <w:rsid w:val="001C30EE"/>
    <w:rsid w:val="001C32D1"/>
    <w:rsid w:val="001C5884"/>
    <w:rsid w:val="001C7B73"/>
    <w:rsid w:val="001D13E1"/>
    <w:rsid w:val="001D329D"/>
    <w:rsid w:val="001E2F5B"/>
    <w:rsid w:val="001E6B36"/>
    <w:rsid w:val="001F0B08"/>
    <w:rsid w:val="001F6C89"/>
    <w:rsid w:val="001F70A4"/>
    <w:rsid w:val="0020101F"/>
    <w:rsid w:val="00205FFA"/>
    <w:rsid w:val="00213196"/>
    <w:rsid w:val="00214F29"/>
    <w:rsid w:val="00216288"/>
    <w:rsid w:val="00221265"/>
    <w:rsid w:val="00222089"/>
    <w:rsid w:val="0023608C"/>
    <w:rsid w:val="00243A4C"/>
    <w:rsid w:val="00244433"/>
    <w:rsid w:val="0025342E"/>
    <w:rsid w:val="00253871"/>
    <w:rsid w:val="00266B95"/>
    <w:rsid w:val="00266EB5"/>
    <w:rsid w:val="002678C4"/>
    <w:rsid w:val="00272668"/>
    <w:rsid w:val="00272CA4"/>
    <w:rsid w:val="002856DC"/>
    <w:rsid w:val="002866DC"/>
    <w:rsid w:val="002B3746"/>
    <w:rsid w:val="002B66F6"/>
    <w:rsid w:val="002B77AA"/>
    <w:rsid w:val="002C2E25"/>
    <w:rsid w:val="002D0103"/>
    <w:rsid w:val="002D1C7F"/>
    <w:rsid w:val="002D409D"/>
    <w:rsid w:val="002D6067"/>
    <w:rsid w:val="002E7C2F"/>
    <w:rsid w:val="002F275D"/>
    <w:rsid w:val="002F5DB2"/>
    <w:rsid w:val="00300C80"/>
    <w:rsid w:val="00302727"/>
    <w:rsid w:val="003233ED"/>
    <w:rsid w:val="003306A1"/>
    <w:rsid w:val="00331B27"/>
    <w:rsid w:val="0033648C"/>
    <w:rsid w:val="0035380B"/>
    <w:rsid w:val="00356810"/>
    <w:rsid w:val="0036425E"/>
    <w:rsid w:val="003717E2"/>
    <w:rsid w:val="003763DD"/>
    <w:rsid w:val="003767DD"/>
    <w:rsid w:val="00390F86"/>
    <w:rsid w:val="00394F80"/>
    <w:rsid w:val="00395315"/>
    <w:rsid w:val="003A4FB1"/>
    <w:rsid w:val="003C03E8"/>
    <w:rsid w:val="003C7400"/>
    <w:rsid w:val="003D2B96"/>
    <w:rsid w:val="003D4F46"/>
    <w:rsid w:val="003E0AF2"/>
    <w:rsid w:val="003E39ED"/>
    <w:rsid w:val="003E7CAF"/>
    <w:rsid w:val="003F008C"/>
    <w:rsid w:val="003F32A4"/>
    <w:rsid w:val="00410D8A"/>
    <w:rsid w:val="00416781"/>
    <w:rsid w:val="00421F6B"/>
    <w:rsid w:val="00436BA8"/>
    <w:rsid w:val="00443D92"/>
    <w:rsid w:val="0045242A"/>
    <w:rsid w:val="00463D21"/>
    <w:rsid w:val="00464B41"/>
    <w:rsid w:val="00470794"/>
    <w:rsid w:val="00470D2A"/>
    <w:rsid w:val="00475CD1"/>
    <w:rsid w:val="00486773"/>
    <w:rsid w:val="0049165C"/>
    <w:rsid w:val="0049367B"/>
    <w:rsid w:val="00494E74"/>
    <w:rsid w:val="004A1198"/>
    <w:rsid w:val="004A1EF4"/>
    <w:rsid w:val="004A58FA"/>
    <w:rsid w:val="004B4F21"/>
    <w:rsid w:val="004C23F4"/>
    <w:rsid w:val="004C7F2C"/>
    <w:rsid w:val="004D0FA1"/>
    <w:rsid w:val="004D7CA5"/>
    <w:rsid w:val="004E0AD6"/>
    <w:rsid w:val="004E27A3"/>
    <w:rsid w:val="004E49E6"/>
    <w:rsid w:val="004E648F"/>
    <w:rsid w:val="004F252A"/>
    <w:rsid w:val="004F2703"/>
    <w:rsid w:val="00513E52"/>
    <w:rsid w:val="00517915"/>
    <w:rsid w:val="00537B23"/>
    <w:rsid w:val="005437F2"/>
    <w:rsid w:val="00547527"/>
    <w:rsid w:val="005549CF"/>
    <w:rsid w:val="00563DF4"/>
    <w:rsid w:val="005739D4"/>
    <w:rsid w:val="00574684"/>
    <w:rsid w:val="005755F5"/>
    <w:rsid w:val="005757E3"/>
    <w:rsid w:val="00581563"/>
    <w:rsid w:val="0058270A"/>
    <w:rsid w:val="00590416"/>
    <w:rsid w:val="005B26DA"/>
    <w:rsid w:val="005B57B2"/>
    <w:rsid w:val="005B5B57"/>
    <w:rsid w:val="005B7106"/>
    <w:rsid w:val="005C557C"/>
    <w:rsid w:val="005C6868"/>
    <w:rsid w:val="005C7439"/>
    <w:rsid w:val="005C7A97"/>
    <w:rsid w:val="005D20B1"/>
    <w:rsid w:val="005D291A"/>
    <w:rsid w:val="005D2CD0"/>
    <w:rsid w:val="005D5851"/>
    <w:rsid w:val="005D7745"/>
    <w:rsid w:val="005E232D"/>
    <w:rsid w:val="005F51C9"/>
    <w:rsid w:val="005F6797"/>
    <w:rsid w:val="006058DA"/>
    <w:rsid w:val="00605FE4"/>
    <w:rsid w:val="006103A5"/>
    <w:rsid w:val="00611952"/>
    <w:rsid w:val="00612456"/>
    <w:rsid w:val="00613CA1"/>
    <w:rsid w:val="006214DF"/>
    <w:rsid w:val="006223FE"/>
    <w:rsid w:val="00624315"/>
    <w:rsid w:val="006249BD"/>
    <w:rsid w:val="006354C0"/>
    <w:rsid w:val="0063696C"/>
    <w:rsid w:val="0063710E"/>
    <w:rsid w:val="00641881"/>
    <w:rsid w:val="006465FF"/>
    <w:rsid w:val="00651F28"/>
    <w:rsid w:val="006542A2"/>
    <w:rsid w:val="0066047D"/>
    <w:rsid w:val="0066414D"/>
    <w:rsid w:val="006717C9"/>
    <w:rsid w:val="006720CC"/>
    <w:rsid w:val="006820EB"/>
    <w:rsid w:val="00683A69"/>
    <w:rsid w:val="006841E1"/>
    <w:rsid w:val="00686732"/>
    <w:rsid w:val="0069467E"/>
    <w:rsid w:val="006950BC"/>
    <w:rsid w:val="006A0119"/>
    <w:rsid w:val="006A69DA"/>
    <w:rsid w:val="006C02D2"/>
    <w:rsid w:val="006D5B29"/>
    <w:rsid w:val="006E0954"/>
    <w:rsid w:val="006E4705"/>
    <w:rsid w:val="006E4A33"/>
    <w:rsid w:val="00704E22"/>
    <w:rsid w:val="00707B73"/>
    <w:rsid w:val="007170B9"/>
    <w:rsid w:val="00722281"/>
    <w:rsid w:val="00724B64"/>
    <w:rsid w:val="00726752"/>
    <w:rsid w:val="00737776"/>
    <w:rsid w:val="007477B0"/>
    <w:rsid w:val="007526EA"/>
    <w:rsid w:val="00760F7D"/>
    <w:rsid w:val="0076621A"/>
    <w:rsid w:val="007675F0"/>
    <w:rsid w:val="00773FD7"/>
    <w:rsid w:val="00781B41"/>
    <w:rsid w:val="007907EA"/>
    <w:rsid w:val="00797A38"/>
    <w:rsid w:val="007A1216"/>
    <w:rsid w:val="007A72FC"/>
    <w:rsid w:val="007C69DE"/>
    <w:rsid w:val="007C6CCC"/>
    <w:rsid w:val="007C7DAD"/>
    <w:rsid w:val="007D1275"/>
    <w:rsid w:val="007D55DB"/>
    <w:rsid w:val="007E041A"/>
    <w:rsid w:val="007E2F64"/>
    <w:rsid w:val="007E4C2C"/>
    <w:rsid w:val="007E5AF7"/>
    <w:rsid w:val="007E651E"/>
    <w:rsid w:val="007E767B"/>
    <w:rsid w:val="007F0327"/>
    <w:rsid w:val="007F19E1"/>
    <w:rsid w:val="00801E6D"/>
    <w:rsid w:val="0080421F"/>
    <w:rsid w:val="008048EE"/>
    <w:rsid w:val="008108BA"/>
    <w:rsid w:val="00815528"/>
    <w:rsid w:val="00817E05"/>
    <w:rsid w:val="00826C44"/>
    <w:rsid w:val="00831E0C"/>
    <w:rsid w:val="00841467"/>
    <w:rsid w:val="00845D7A"/>
    <w:rsid w:val="00852F98"/>
    <w:rsid w:val="00863843"/>
    <w:rsid w:val="0087124E"/>
    <w:rsid w:val="0087195F"/>
    <w:rsid w:val="00875EC7"/>
    <w:rsid w:val="0087664A"/>
    <w:rsid w:val="008827BC"/>
    <w:rsid w:val="00883F2C"/>
    <w:rsid w:val="00885174"/>
    <w:rsid w:val="008868FB"/>
    <w:rsid w:val="008A232B"/>
    <w:rsid w:val="008A37F5"/>
    <w:rsid w:val="008A62B5"/>
    <w:rsid w:val="008B0BE8"/>
    <w:rsid w:val="008B46F2"/>
    <w:rsid w:val="008C193F"/>
    <w:rsid w:val="008D6910"/>
    <w:rsid w:val="008E561C"/>
    <w:rsid w:val="008F4302"/>
    <w:rsid w:val="008F6139"/>
    <w:rsid w:val="00906066"/>
    <w:rsid w:val="00906392"/>
    <w:rsid w:val="0091039E"/>
    <w:rsid w:val="009136C0"/>
    <w:rsid w:val="00932B71"/>
    <w:rsid w:val="00933E55"/>
    <w:rsid w:val="00934044"/>
    <w:rsid w:val="00941CB1"/>
    <w:rsid w:val="009434E4"/>
    <w:rsid w:val="00944B4B"/>
    <w:rsid w:val="00946123"/>
    <w:rsid w:val="009473B5"/>
    <w:rsid w:val="00951A0D"/>
    <w:rsid w:val="00954EF3"/>
    <w:rsid w:val="0095683A"/>
    <w:rsid w:val="00965604"/>
    <w:rsid w:val="00966E11"/>
    <w:rsid w:val="0096737C"/>
    <w:rsid w:val="00983229"/>
    <w:rsid w:val="00985E0D"/>
    <w:rsid w:val="009908B6"/>
    <w:rsid w:val="0099092A"/>
    <w:rsid w:val="009910BB"/>
    <w:rsid w:val="009913D2"/>
    <w:rsid w:val="00991889"/>
    <w:rsid w:val="00991EF6"/>
    <w:rsid w:val="00995402"/>
    <w:rsid w:val="00995E1D"/>
    <w:rsid w:val="0099719B"/>
    <w:rsid w:val="009A05CE"/>
    <w:rsid w:val="009A5235"/>
    <w:rsid w:val="009B22CC"/>
    <w:rsid w:val="009B7276"/>
    <w:rsid w:val="009B7969"/>
    <w:rsid w:val="009C0170"/>
    <w:rsid w:val="009C30B3"/>
    <w:rsid w:val="009C3E52"/>
    <w:rsid w:val="009C4706"/>
    <w:rsid w:val="009C6976"/>
    <w:rsid w:val="009E55C6"/>
    <w:rsid w:val="009E5795"/>
    <w:rsid w:val="009E719B"/>
    <w:rsid w:val="009F10E9"/>
    <w:rsid w:val="009F238F"/>
    <w:rsid w:val="009F53CF"/>
    <w:rsid w:val="00A03AF7"/>
    <w:rsid w:val="00A0457F"/>
    <w:rsid w:val="00A111C4"/>
    <w:rsid w:val="00A15E9B"/>
    <w:rsid w:val="00A1711C"/>
    <w:rsid w:val="00A17FA2"/>
    <w:rsid w:val="00A2376F"/>
    <w:rsid w:val="00A24533"/>
    <w:rsid w:val="00A27BF2"/>
    <w:rsid w:val="00A27E93"/>
    <w:rsid w:val="00A31C1A"/>
    <w:rsid w:val="00A3243F"/>
    <w:rsid w:val="00A359FB"/>
    <w:rsid w:val="00A447ED"/>
    <w:rsid w:val="00A659B2"/>
    <w:rsid w:val="00A65F3E"/>
    <w:rsid w:val="00A73AF2"/>
    <w:rsid w:val="00A83605"/>
    <w:rsid w:val="00A83FEB"/>
    <w:rsid w:val="00A846B8"/>
    <w:rsid w:val="00A86391"/>
    <w:rsid w:val="00A90319"/>
    <w:rsid w:val="00A90C53"/>
    <w:rsid w:val="00AA045C"/>
    <w:rsid w:val="00AA0C0B"/>
    <w:rsid w:val="00AA52F9"/>
    <w:rsid w:val="00AB34F9"/>
    <w:rsid w:val="00AC0142"/>
    <w:rsid w:val="00AD065D"/>
    <w:rsid w:val="00AD0F5D"/>
    <w:rsid w:val="00AD5E32"/>
    <w:rsid w:val="00AE61E0"/>
    <w:rsid w:val="00AF1D7A"/>
    <w:rsid w:val="00AF1FA5"/>
    <w:rsid w:val="00AF68E7"/>
    <w:rsid w:val="00B0528E"/>
    <w:rsid w:val="00B0676F"/>
    <w:rsid w:val="00B10524"/>
    <w:rsid w:val="00B145EC"/>
    <w:rsid w:val="00B15640"/>
    <w:rsid w:val="00B16B9F"/>
    <w:rsid w:val="00B17AEB"/>
    <w:rsid w:val="00B37A9A"/>
    <w:rsid w:val="00B37D92"/>
    <w:rsid w:val="00B42671"/>
    <w:rsid w:val="00B43F46"/>
    <w:rsid w:val="00B5058F"/>
    <w:rsid w:val="00B53228"/>
    <w:rsid w:val="00B5587F"/>
    <w:rsid w:val="00B7120B"/>
    <w:rsid w:val="00B7221B"/>
    <w:rsid w:val="00B775CB"/>
    <w:rsid w:val="00B85346"/>
    <w:rsid w:val="00B869D1"/>
    <w:rsid w:val="00B97EC7"/>
    <w:rsid w:val="00BA0903"/>
    <w:rsid w:val="00BA7C7D"/>
    <w:rsid w:val="00BB1FD6"/>
    <w:rsid w:val="00BB7226"/>
    <w:rsid w:val="00BC037D"/>
    <w:rsid w:val="00BC0498"/>
    <w:rsid w:val="00BC0B12"/>
    <w:rsid w:val="00BC14C6"/>
    <w:rsid w:val="00BC34A5"/>
    <w:rsid w:val="00BD10B2"/>
    <w:rsid w:val="00BD6A83"/>
    <w:rsid w:val="00BE4726"/>
    <w:rsid w:val="00BF728A"/>
    <w:rsid w:val="00C0012E"/>
    <w:rsid w:val="00C02D7D"/>
    <w:rsid w:val="00C0488F"/>
    <w:rsid w:val="00C06792"/>
    <w:rsid w:val="00C10F19"/>
    <w:rsid w:val="00C11FBC"/>
    <w:rsid w:val="00C13138"/>
    <w:rsid w:val="00C15028"/>
    <w:rsid w:val="00C27B61"/>
    <w:rsid w:val="00C27C9A"/>
    <w:rsid w:val="00C34BE4"/>
    <w:rsid w:val="00C4405F"/>
    <w:rsid w:val="00C468B7"/>
    <w:rsid w:val="00C47D45"/>
    <w:rsid w:val="00C50BA1"/>
    <w:rsid w:val="00C55FC8"/>
    <w:rsid w:val="00C64FF0"/>
    <w:rsid w:val="00C6526B"/>
    <w:rsid w:val="00C709AA"/>
    <w:rsid w:val="00C70ABF"/>
    <w:rsid w:val="00C729C7"/>
    <w:rsid w:val="00C72F28"/>
    <w:rsid w:val="00C7534C"/>
    <w:rsid w:val="00C83A74"/>
    <w:rsid w:val="00C8749B"/>
    <w:rsid w:val="00C921B9"/>
    <w:rsid w:val="00C963C4"/>
    <w:rsid w:val="00C97B94"/>
    <w:rsid w:val="00CA0B58"/>
    <w:rsid w:val="00CA2000"/>
    <w:rsid w:val="00CB536B"/>
    <w:rsid w:val="00CC41DD"/>
    <w:rsid w:val="00CC7C6D"/>
    <w:rsid w:val="00CD610E"/>
    <w:rsid w:val="00CD6583"/>
    <w:rsid w:val="00CD6FFE"/>
    <w:rsid w:val="00CE02BA"/>
    <w:rsid w:val="00CE0988"/>
    <w:rsid w:val="00CF10BA"/>
    <w:rsid w:val="00CF681A"/>
    <w:rsid w:val="00CF7495"/>
    <w:rsid w:val="00D0198F"/>
    <w:rsid w:val="00D048DF"/>
    <w:rsid w:val="00D10276"/>
    <w:rsid w:val="00D10FDD"/>
    <w:rsid w:val="00D13BC0"/>
    <w:rsid w:val="00D13D68"/>
    <w:rsid w:val="00D14890"/>
    <w:rsid w:val="00D2625B"/>
    <w:rsid w:val="00D33555"/>
    <w:rsid w:val="00D3517C"/>
    <w:rsid w:val="00D41CC9"/>
    <w:rsid w:val="00D4269F"/>
    <w:rsid w:val="00D43C9E"/>
    <w:rsid w:val="00D502C5"/>
    <w:rsid w:val="00D51FF3"/>
    <w:rsid w:val="00D53BD4"/>
    <w:rsid w:val="00D54527"/>
    <w:rsid w:val="00D560E1"/>
    <w:rsid w:val="00D562C5"/>
    <w:rsid w:val="00D73833"/>
    <w:rsid w:val="00D73CE5"/>
    <w:rsid w:val="00D80EF2"/>
    <w:rsid w:val="00D856F1"/>
    <w:rsid w:val="00D87A26"/>
    <w:rsid w:val="00D92783"/>
    <w:rsid w:val="00D935AF"/>
    <w:rsid w:val="00D9388F"/>
    <w:rsid w:val="00DA7B0C"/>
    <w:rsid w:val="00DB4511"/>
    <w:rsid w:val="00DB6D5B"/>
    <w:rsid w:val="00DB7EAB"/>
    <w:rsid w:val="00DC0875"/>
    <w:rsid w:val="00DC1CF7"/>
    <w:rsid w:val="00DC47FE"/>
    <w:rsid w:val="00DC562E"/>
    <w:rsid w:val="00DD0B2A"/>
    <w:rsid w:val="00DD1CE1"/>
    <w:rsid w:val="00DD2AC5"/>
    <w:rsid w:val="00DE3433"/>
    <w:rsid w:val="00DE462C"/>
    <w:rsid w:val="00DE6D2A"/>
    <w:rsid w:val="00DF16F2"/>
    <w:rsid w:val="00DF56CD"/>
    <w:rsid w:val="00DF618D"/>
    <w:rsid w:val="00E01360"/>
    <w:rsid w:val="00E0799B"/>
    <w:rsid w:val="00E10336"/>
    <w:rsid w:val="00E15636"/>
    <w:rsid w:val="00E1753D"/>
    <w:rsid w:val="00E22059"/>
    <w:rsid w:val="00E262F4"/>
    <w:rsid w:val="00E2692D"/>
    <w:rsid w:val="00E31B71"/>
    <w:rsid w:val="00E3359B"/>
    <w:rsid w:val="00E335DB"/>
    <w:rsid w:val="00E35E17"/>
    <w:rsid w:val="00E37D66"/>
    <w:rsid w:val="00E45AD0"/>
    <w:rsid w:val="00E50592"/>
    <w:rsid w:val="00E5309F"/>
    <w:rsid w:val="00E5472D"/>
    <w:rsid w:val="00E60B9D"/>
    <w:rsid w:val="00E61FDF"/>
    <w:rsid w:val="00E620FB"/>
    <w:rsid w:val="00E70C59"/>
    <w:rsid w:val="00E7404F"/>
    <w:rsid w:val="00E74E3F"/>
    <w:rsid w:val="00E818A8"/>
    <w:rsid w:val="00E83A7D"/>
    <w:rsid w:val="00E85BDD"/>
    <w:rsid w:val="00E86EF5"/>
    <w:rsid w:val="00E91532"/>
    <w:rsid w:val="00E9648D"/>
    <w:rsid w:val="00EA7460"/>
    <w:rsid w:val="00EA7E6A"/>
    <w:rsid w:val="00EB340D"/>
    <w:rsid w:val="00EC21BC"/>
    <w:rsid w:val="00EC3BDE"/>
    <w:rsid w:val="00EC5615"/>
    <w:rsid w:val="00EC6E4F"/>
    <w:rsid w:val="00ED228C"/>
    <w:rsid w:val="00ED7868"/>
    <w:rsid w:val="00EE0926"/>
    <w:rsid w:val="00EE3DFF"/>
    <w:rsid w:val="00EE565D"/>
    <w:rsid w:val="00F01F7B"/>
    <w:rsid w:val="00F06D85"/>
    <w:rsid w:val="00F10817"/>
    <w:rsid w:val="00F1394A"/>
    <w:rsid w:val="00F15132"/>
    <w:rsid w:val="00F16553"/>
    <w:rsid w:val="00F23CEB"/>
    <w:rsid w:val="00F23E4F"/>
    <w:rsid w:val="00F316B7"/>
    <w:rsid w:val="00F336F0"/>
    <w:rsid w:val="00F3394A"/>
    <w:rsid w:val="00F340D1"/>
    <w:rsid w:val="00F35DA6"/>
    <w:rsid w:val="00F4783A"/>
    <w:rsid w:val="00F616E1"/>
    <w:rsid w:val="00F61ADA"/>
    <w:rsid w:val="00F749BF"/>
    <w:rsid w:val="00F74CBD"/>
    <w:rsid w:val="00F81FD9"/>
    <w:rsid w:val="00F864F2"/>
    <w:rsid w:val="00F871F9"/>
    <w:rsid w:val="00F87522"/>
    <w:rsid w:val="00F879E7"/>
    <w:rsid w:val="00F952EB"/>
    <w:rsid w:val="00FA0168"/>
    <w:rsid w:val="00FB476B"/>
    <w:rsid w:val="00FC29F2"/>
    <w:rsid w:val="00FC399A"/>
    <w:rsid w:val="00FC61DA"/>
    <w:rsid w:val="00FC7A84"/>
    <w:rsid w:val="00FD1589"/>
    <w:rsid w:val="00FE2C7B"/>
    <w:rsid w:val="00FE4168"/>
    <w:rsid w:val="00FF0F9D"/>
    <w:rsid w:val="00FF23D9"/>
    <w:rsid w:val="00FF77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F83F3B-6F1F-4775-979C-329BD5A7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138"/>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5">
    <w:name w:val="heading 5"/>
    <w:basedOn w:val="Normal"/>
    <w:next w:val="Normal"/>
    <w:link w:val="Heading5Char"/>
    <w:uiPriority w:val="9"/>
    <w:semiHidden/>
    <w:unhideWhenUsed/>
    <w:qFormat/>
    <w:rsid w:val="00BB1FD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PMingLiU"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995E1D"/>
    <w:rPr>
      <w:color w:val="0000FF"/>
      <w:u w:val="single"/>
    </w:rPr>
  </w:style>
  <w:style w:type="paragraph" w:customStyle="1" w:styleId="Doc-text2">
    <w:name w:val="Doc-text2"/>
    <w:basedOn w:val="Normal"/>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customStyle="1" w:styleId="4-41">
    <w:name w:val="格線表格 4 - 輔色 41"/>
    <w:basedOn w:val="TableNormal"/>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0B9D"/>
    <w:rPr>
      <w:rFonts w:ascii="Times New Roman" w:eastAsia="MS Mincho" w:hAnsi="Times New Roman" w:cs="Times New Roman"/>
      <w:sz w:val="20"/>
      <w:szCs w:val="24"/>
      <w:lang w:eastAsia="en-US"/>
    </w:rPr>
  </w:style>
  <w:style w:type="table" w:customStyle="1" w:styleId="1-51">
    <w:name w:val="格線表格 1 淺色 - 輔色 51"/>
    <w:basedOn w:val="TableNormal"/>
    <w:uiPriority w:val="46"/>
    <w:rsid w:val="00272CA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C47D45"/>
    <w:rPr>
      <w:color w:val="808080"/>
    </w:rPr>
  </w:style>
  <w:style w:type="character" w:styleId="CommentReference">
    <w:name w:val="annotation reference"/>
    <w:basedOn w:val="DefaultParagraphFont"/>
    <w:uiPriority w:val="99"/>
    <w:semiHidden/>
    <w:unhideWhenUsed/>
    <w:rsid w:val="0045242A"/>
    <w:rPr>
      <w:sz w:val="16"/>
      <w:szCs w:val="16"/>
    </w:rPr>
  </w:style>
  <w:style w:type="paragraph" w:styleId="CommentText">
    <w:name w:val="annotation text"/>
    <w:basedOn w:val="Normal"/>
    <w:link w:val="CommentTextChar"/>
    <w:uiPriority w:val="99"/>
    <w:semiHidden/>
    <w:unhideWhenUsed/>
    <w:rsid w:val="0045242A"/>
    <w:pPr>
      <w:spacing w:line="240" w:lineRule="auto"/>
    </w:pPr>
    <w:rPr>
      <w:sz w:val="20"/>
      <w:szCs w:val="20"/>
    </w:rPr>
  </w:style>
  <w:style w:type="character" w:customStyle="1" w:styleId="CommentTextChar">
    <w:name w:val="Comment Text Char"/>
    <w:basedOn w:val="DefaultParagraphFont"/>
    <w:link w:val="CommentText"/>
    <w:uiPriority w:val="99"/>
    <w:semiHidden/>
    <w:rsid w:val="0045242A"/>
    <w:rPr>
      <w:sz w:val="20"/>
      <w:szCs w:val="20"/>
    </w:rPr>
  </w:style>
  <w:style w:type="paragraph" w:styleId="CommentSubject">
    <w:name w:val="annotation subject"/>
    <w:basedOn w:val="CommentText"/>
    <w:next w:val="CommentText"/>
    <w:link w:val="CommentSubjectChar"/>
    <w:uiPriority w:val="99"/>
    <w:semiHidden/>
    <w:unhideWhenUsed/>
    <w:rsid w:val="0045242A"/>
    <w:rPr>
      <w:b/>
      <w:bCs/>
    </w:rPr>
  </w:style>
  <w:style w:type="character" w:customStyle="1" w:styleId="CommentSubjectChar">
    <w:name w:val="Comment Subject Char"/>
    <w:basedOn w:val="CommentTextChar"/>
    <w:link w:val="CommentSubject"/>
    <w:uiPriority w:val="99"/>
    <w:semiHidden/>
    <w:rsid w:val="0045242A"/>
    <w:rPr>
      <w:b/>
      <w:bCs/>
      <w:sz w:val="20"/>
      <w:szCs w:val="20"/>
    </w:rPr>
  </w:style>
  <w:style w:type="table" w:styleId="GridTable4-Accent4">
    <w:name w:val="Grid Table 4 Accent 4"/>
    <w:basedOn w:val="TableNormal"/>
    <w:uiPriority w:val="49"/>
    <w:rsid w:val="0091039E"/>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B1">
    <w:name w:val="B1"/>
    <w:basedOn w:val="List"/>
    <w:link w:val="B1Char1"/>
    <w:rsid w:val="0068673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686732"/>
    <w:rPr>
      <w:rFonts w:ascii="Times New Roman" w:eastAsia="Times New Roman" w:hAnsi="Times New Roman" w:cs="Times New Roman"/>
      <w:sz w:val="20"/>
      <w:szCs w:val="20"/>
      <w:lang w:val="en-GB" w:eastAsia="en-GB"/>
    </w:rPr>
  </w:style>
  <w:style w:type="paragraph" w:customStyle="1" w:styleId="B2">
    <w:name w:val="B2"/>
    <w:basedOn w:val="List2"/>
    <w:link w:val="B2Char"/>
    <w:rsid w:val="0068673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locked/>
    <w:rsid w:val="0068673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86732"/>
    <w:pPr>
      <w:ind w:left="283" w:hanging="283"/>
      <w:contextualSpacing/>
    </w:pPr>
  </w:style>
  <w:style w:type="paragraph" w:styleId="List2">
    <w:name w:val="List 2"/>
    <w:basedOn w:val="Normal"/>
    <w:uiPriority w:val="99"/>
    <w:semiHidden/>
    <w:unhideWhenUsed/>
    <w:rsid w:val="00686732"/>
    <w:pPr>
      <w:ind w:left="566" w:hanging="283"/>
      <w:contextualSpacing/>
    </w:pPr>
  </w:style>
  <w:style w:type="character" w:customStyle="1" w:styleId="B10">
    <w:name w:val="B1 (文字)"/>
    <w:uiPriority w:val="99"/>
    <w:locked/>
    <w:rsid w:val="00436BA8"/>
    <w:rPr>
      <w:rFonts w:ascii="Times New Roman" w:eastAsia="Times New Roman" w:hAnsi="Times New Roman" w:cs="Times New Roman"/>
      <w:sz w:val="20"/>
      <w:szCs w:val="20"/>
      <w:lang w:val="en-GB" w:eastAsia="en-US"/>
    </w:rPr>
  </w:style>
  <w:style w:type="paragraph" w:customStyle="1" w:styleId="TAN">
    <w:name w:val="TAN"/>
    <w:basedOn w:val="TAL"/>
    <w:rsid w:val="00436BA8"/>
    <w:pPr>
      <w:spacing w:after="0" w:line="240" w:lineRule="auto"/>
      <w:ind w:left="851" w:hanging="851"/>
    </w:pPr>
    <w:rPr>
      <w:rFonts w:eastAsia="Times New Roman"/>
      <w:kern w:val="0"/>
      <w:szCs w:val="20"/>
      <w:lang w:val="en-GB" w:eastAsia="en-US"/>
    </w:rPr>
  </w:style>
  <w:style w:type="character" w:customStyle="1" w:styleId="Heading5Char">
    <w:name w:val="Heading 5 Char"/>
    <w:basedOn w:val="DefaultParagraphFont"/>
    <w:link w:val="Heading5"/>
    <w:uiPriority w:val="9"/>
    <w:semiHidden/>
    <w:rsid w:val="00BB1FD6"/>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816">
      <w:bodyDiv w:val="1"/>
      <w:marLeft w:val="0"/>
      <w:marRight w:val="0"/>
      <w:marTop w:val="0"/>
      <w:marBottom w:val="0"/>
      <w:divBdr>
        <w:top w:val="none" w:sz="0" w:space="0" w:color="auto"/>
        <w:left w:val="none" w:sz="0" w:space="0" w:color="auto"/>
        <w:bottom w:val="none" w:sz="0" w:space="0" w:color="auto"/>
        <w:right w:val="none" w:sz="0" w:space="0" w:color="auto"/>
      </w:divBdr>
    </w:div>
    <w:div w:id="470636123">
      <w:bodyDiv w:val="1"/>
      <w:marLeft w:val="0"/>
      <w:marRight w:val="0"/>
      <w:marTop w:val="0"/>
      <w:marBottom w:val="0"/>
      <w:divBdr>
        <w:top w:val="none" w:sz="0" w:space="0" w:color="auto"/>
        <w:left w:val="none" w:sz="0" w:space="0" w:color="auto"/>
        <w:bottom w:val="none" w:sz="0" w:space="0" w:color="auto"/>
        <w:right w:val="none" w:sz="0" w:space="0" w:color="auto"/>
      </w:divBdr>
    </w:div>
    <w:div w:id="937713421">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70008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D278E-C7B2-4956-B304-85FEF45B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5</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Gilles Charbit</cp:lastModifiedBy>
  <cp:revision>42</cp:revision>
  <dcterms:created xsi:type="dcterms:W3CDTF">2018-10-25T15:11:00Z</dcterms:created>
  <dcterms:modified xsi:type="dcterms:W3CDTF">2019-02-12T09:09:00Z</dcterms:modified>
</cp:coreProperties>
</file>